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F7" w:rsidRPr="008230DE" w:rsidRDefault="00373DF7" w:rsidP="00BB3B51">
      <w:pPr>
        <w:jc w:val="center"/>
        <w:rPr>
          <w:b/>
        </w:rPr>
      </w:pPr>
      <w:r w:rsidRPr="008230DE">
        <w:rPr>
          <w:b/>
        </w:rPr>
        <w:t>НАЦІОНАЛЬНА АКАДЕМІЯ НАУК УКРАЇНИ</w:t>
      </w:r>
    </w:p>
    <w:p w:rsidR="00FF4664" w:rsidRPr="008230DE" w:rsidRDefault="00373DF7" w:rsidP="00BB3B51">
      <w:pPr>
        <w:jc w:val="center"/>
        <w:rPr>
          <w:b/>
        </w:rPr>
      </w:pPr>
      <w:r w:rsidRPr="008230DE">
        <w:rPr>
          <w:b/>
        </w:rPr>
        <w:t xml:space="preserve">ІНСТИТУТ </w:t>
      </w:r>
      <w:r w:rsidR="00B83122" w:rsidRPr="008230DE">
        <w:rPr>
          <w:b/>
          <w:caps/>
        </w:rPr>
        <w:t>Г</w:t>
      </w:r>
      <w:r w:rsidR="008A6672">
        <w:rPr>
          <w:b/>
          <w:caps/>
        </w:rPr>
        <w:t>ЕОХІМІЇ, МІНЕРАЛОГІ ТА РУДОУТВОРЕННЯ</w:t>
      </w:r>
      <w:r w:rsidRPr="008230DE">
        <w:rPr>
          <w:b/>
        </w:rPr>
        <w:t xml:space="preserve"> </w:t>
      </w:r>
    </w:p>
    <w:p w:rsidR="00670B1E" w:rsidRPr="00670B1E" w:rsidRDefault="007C080C" w:rsidP="00670B1E">
      <w:pPr>
        <w:jc w:val="center"/>
        <w:rPr>
          <w:b/>
          <w:caps/>
        </w:rPr>
      </w:pPr>
      <w:r>
        <w:rPr>
          <w:b/>
        </w:rPr>
        <w:t>і</w:t>
      </w:r>
      <w:r w:rsidR="00373DF7" w:rsidRPr="008230DE">
        <w:rPr>
          <w:b/>
        </w:rPr>
        <w:t>м</w:t>
      </w:r>
      <w:r w:rsidR="007D7534">
        <w:rPr>
          <w:b/>
        </w:rPr>
        <w:t>ені</w:t>
      </w:r>
      <w:r w:rsidR="00373DF7" w:rsidRPr="008230DE">
        <w:rPr>
          <w:b/>
        </w:rPr>
        <w:t xml:space="preserve"> </w:t>
      </w:r>
      <w:r w:rsidR="008A6672">
        <w:rPr>
          <w:b/>
        </w:rPr>
        <w:t>М.П.СЕМЕНЕНКА</w:t>
      </w:r>
    </w:p>
    <w:p w:rsidR="00670B1E" w:rsidRPr="00CD1D87" w:rsidRDefault="00670B1E" w:rsidP="00670B1E">
      <w:pPr>
        <w:shd w:val="clear" w:color="auto" w:fill="FFFFFF"/>
        <w:jc w:val="both"/>
        <w:rPr>
          <w:color w:val="000000"/>
        </w:rPr>
      </w:pPr>
    </w:p>
    <w:p w:rsidR="00670B1E" w:rsidRDefault="00670B1E" w:rsidP="00670B1E">
      <w:pPr>
        <w:shd w:val="clear" w:color="auto" w:fill="FFFFFF"/>
        <w:jc w:val="both"/>
        <w:rPr>
          <w:color w:val="000000"/>
        </w:rPr>
      </w:pPr>
    </w:p>
    <w:p w:rsidR="00670B1E" w:rsidRDefault="00670B1E" w:rsidP="00670B1E">
      <w:pPr>
        <w:shd w:val="clear" w:color="auto" w:fill="FFFFFF"/>
        <w:jc w:val="both"/>
        <w:rPr>
          <w:color w:val="000000"/>
        </w:rPr>
      </w:pPr>
    </w:p>
    <w:p w:rsidR="00670B1E" w:rsidRPr="00CD1D87" w:rsidRDefault="00670B1E" w:rsidP="00670B1E">
      <w:pPr>
        <w:shd w:val="clear" w:color="auto" w:fill="FFFFFF"/>
        <w:jc w:val="both"/>
        <w:rPr>
          <w:color w:val="000000"/>
        </w:rPr>
      </w:pPr>
    </w:p>
    <w:p w:rsidR="00361B37" w:rsidRPr="008230DE" w:rsidRDefault="00361B37" w:rsidP="00BB3B51"/>
    <w:p w:rsidR="00BB3B51" w:rsidRPr="008230DE" w:rsidRDefault="002723EA" w:rsidP="002723EA">
      <w:pPr>
        <w:jc w:val="right"/>
      </w:pPr>
      <w:r>
        <w:t>ПРОЄКТ</w:t>
      </w:r>
    </w:p>
    <w:p w:rsidR="00CA2C4A" w:rsidRDefault="00CA2C4A" w:rsidP="00BB3B51"/>
    <w:p w:rsidR="002723EA" w:rsidRDefault="002723EA" w:rsidP="00BB3B51"/>
    <w:p w:rsidR="002723EA" w:rsidRDefault="002723EA" w:rsidP="00BB3B51"/>
    <w:p w:rsidR="002723EA" w:rsidRDefault="002723EA" w:rsidP="00BB3B51"/>
    <w:p w:rsidR="002723EA" w:rsidRDefault="002723EA" w:rsidP="00BB3B51"/>
    <w:p w:rsidR="002723EA" w:rsidRDefault="002723EA" w:rsidP="00BB3B51"/>
    <w:p w:rsidR="002723EA" w:rsidRDefault="002723EA" w:rsidP="00BB3B51"/>
    <w:p w:rsidR="002723EA" w:rsidRDefault="002723EA" w:rsidP="00BB3B51"/>
    <w:p w:rsidR="002723EA" w:rsidRDefault="002723EA" w:rsidP="00BB3B51"/>
    <w:p w:rsidR="002723EA" w:rsidRPr="008230DE" w:rsidRDefault="002723EA" w:rsidP="00BB3B51"/>
    <w:p w:rsidR="00BB3B51" w:rsidRDefault="00BB3B51" w:rsidP="00BB3B51">
      <w:pPr>
        <w:tabs>
          <w:tab w:val="left" w:pos="4077"/>
        </w:tabs>
        <w:jc w:val="center"/>
        <w:rPr>
          <w:b/>
        </w:rPr>
      </w:pPr>
      <w:r w:rsidRPr="008230DE">
        <w:rPr>
          <w:b/>
        </w:rPr>
        <w:t>ОСВІТНЬО-НАУКОВА ПРОГРАМА</w:t>
      </w:r>
    </w:p>
    <w:p w:rsidR="00483DF5" w:rsidRPr="008230DE" w:rsidRDefault="00483DF5" w:rsidP="00BB3B51">
      <w:pPr>
        <w:tabs>
          <w:tab w:val="left" w:pos="4077"/>
        </w:tabs>
        <w:jc w:val="center"/>
        <w:rPr>
          <w:b/>
        </w:rPr>
      </w:pPr>
    </w:p>
    <w:p w:rsidR="00BB3B51" w:rsidRDefault="00013BA8" w:rsidP="00BB3B51">
      <w:pPr>
        <w:tabs>
          <w:tab w:val="left" w:pos="4077"/>
        </w:tabs>
        <w:jc w:val="center"/>
        <w:rPr>
          <w:b/>
        </w:rPr>
      </w:pPr>
      <w:r>
        <w:rPr>
          <w:b/>
        </w:rPr>
        <w:t>«Геохімія, мінералогія і петрологія»</w:t>
      </w:r>
    </w:p>
    <w:p w:rsidR="00BB3B51" w:rsidRPr="008230DE" w:rsidRDefault="00BB3B51" w:rsidP="00670B1E">
      <w:pPr>
        <w:tabs>
          <w:tab w:val="left" w:pos="4077"/>
        </w:tabs>
        <w:rPr>
          <w:b/>
        </w:rPr>
      </w:pPr>
    </w:p>
    <w:p w:rsidR="00BB3B51" w:rsidRPr="008230DE" w:rsidRDefault="00BB3B51" w:rsidP="00BB3B51">
      <w:pPr>
        <w:tabs>
          <w:tab w:val="left" w:pos="4077"/>
        </w:tabs>
        <w:jc w:val="center"/>
        <w:rPr>
          <w:b/>
        </w:rPr>
      </w:pPr>
    </w:p>
    <w:tbl>
      <w:tblPr>
        <w:tblW w:w="13761" w:type="dxa"/>
        <w:tblLook w:val="01E0"/>
      </w:tblPr>
      <w:tblGrid>
        <w:gridCol w:w="2787"/>
        <w:gridCol w:w="6677"/>
        <w:gridCol w:w="4297"/>
      </w:tblGrid>
      <w:tr w:rsidR="00373DF7" w:rsidRPr="008230DE" w:rsidTr="002723EA">
        <w:trPr>
          <w:gridAfter w:val="1"/>
          <w:wAfter w:w="4297" w:type="dxa"/>
          <w:trHeight w:val="276"/>
        </w:trPr>
        <w:tc>
          <w:tcPr>
            <w:tcW w:w="2787" w:type="dxa"/>
            <w:shd w:val="clear" w:color="auto" w:fill="auto"/>
          </w:tcPr>
          <w:p w:rsidR="00BB3B51" w:rsidRPr="008230DE" w:rsidRDefault="00BB3B51" w:rsidP="00FF61E9">
            <w:pPr>
              <w:tabs>
                <w:tab w:val="left" w:pos="4077"/>
              </w:tabs>
              <w:spacing w:after="40"/>
              <w:rPr>
                <w:b/>
              </w:rPr>
            </w:pPr>
            <w:r w:rsidRPr="008230DE">
              <w:rPr>
                <w:b/>
              </w:rPr>
              <w:t>ГАЛУЗЬ ЗНАНЬ</w:t>
            </w:r>
          </w:p>
        </w:tc>
        <w:tc>
          <w:tcPr>
            <w:tcW w:w="6677" w:type="dxa"/>
            <w:shd w:val="clear" w:color="auto" w:fill="auto"/>
          </w:tcPr>
          <w:p w:rsidR="00BB3B51" w:rsidRPr="002723EA" w:rsidRDefault="002723EA" w:rsidP="00E30F9E">
            <w:pPr>
              <w:tabs>
                <w:tab w:val="left" w:pos="4077"/>
              </w:tabs>
              <w:spacing w:after="40"/>
              <w:rPr>
                <w:b/>
              </w:rPr>
            </w:pPr>
            <w:r w:rsidRPr="002723EA">
              <w:rPr>
                <w:b/>
              </w:rPr>
              <w:t>Е</w:t>
            </w:r>
            <w:r w:rsidR="00783807" w:rsidRPr="002723EA">
              <w:rPr>
                <w:b/>
              </w:rPr>
              <w:t xml:space="preserve"> – </w:t>
            </w:r>
            <w:r w:rsidRPr="002723EA">
              <w:rPr>
                <w:b/>
                <w:noProof w:val="0"/>
                <w:lang w:val="ru-RU"/>
              </w:rPr>
              <w:t>ПРИРОДНИЧІ НАУКИ, МАТЕМАТИКА ТА СТАТ</w:t>
            </w:r>
            <w:r w:rsidRPr="002723EA">
              <w:rPr>
                <w:b/>
                <w:noProof w:val="0"/>
                <w:lang w:val="ru-RU"/>
              </w:rPr>
              <w:t>И</w:t>
            </w:r>
            <w:r w:rsidRPr="002723EA">
              <w:rPr>
                <w:b/>
                <w:noProof w:val="0"/>
                <w:lang w:val="ru-RU"/>
              </w:rPr>
              <w:t>СТИКА</w:t>
            </w:r>
          </w:p>
        </w:tc>
      </w:tr>
      <w:tr w:rsidR="002723EA" w:rsidRPr="008230DE" w:rsidTr="002723EA">
        <w:tc>
          <w:tcPr>
            <w:tcW w:w="2787" w:type="dxa"/>
            <w:shd w:val="clear" w:color="auto" w:fill="auto"/>
          </w:tcPr>
          <w:p w:rsidR="002723EA" w:rsidRPr="008230DE" w:rsidRDefault="002723EA" w:rsidP="00FF61E9">
            <w:pPr>
              <w:tabs>
                <w:tab w:val="left" w:pos="4077"/>
              </w:tabs>
              <w:spacing w:after="40"/>
              <w:rPr>
                <w:b/>
              </w:rPr>
            </w:pPr>
            <w:r w:rsidRPr="008230DE">
              <w:rPr>
                <w:b/>
              </w:rPr>
              <w:t>СПЕЦІАЛЬНІСТЬ</w:t>
            </w:r>
          </w:p>
        </w:tc>
        <w:tc>
          <w:tcPr>
            <w:tcW w:w="6677" w:type="dxa"/>
            <w:shd w:val="clear" w:color="auto" w:fill="auto"/>
          </w:tcPr>
          <w:p w:rsidR="002723EA" w:rsidRPr="002723EA" w:rsidRDefault="002723EA" w:rsidP="00C94CBF">
            <w:pPr>
              <w:rPr>
                <w:b/>
                <w:sz w:val="28"/>
                <w:szCs w:val="28"/>
              </w:rPr>
            </w:pPr>
            <w:r w:rsidRPr="002723EA">
              <w:rPr>
                <w:b/>
                <w:sz w:val="28"/>
                <w:szCs w:val="28"/>
              </w:rPr>
              <w:t>E4</w:t>
            </w:r>
            <w:r w:rsidRPr="002723EA">
              <w:rPr>
                <w:b/>
                <w:sz w:val="28"/>
                <w:szCs w:val="28"/>
              </w:rPr>
              <w:t xml:space="preserve"> Науки про Землю</w:t>
            </w:r>
          </w:p>
        </w:tc>
        <w:tc>
          <w:tcPr>
            <w:tcW w:w="4297" w:type="dxa"/>
          </w:tcPr>
          <w:p w:rsidR="002723EA" w:rsidRPr="00827E14" w:rsidRDefault="002723EA" w:rsidP="00C94CBF">
            <w:pPr>
              <w:rPr>
                <w:sz w:val="28"/>
                <w:szCs w:val="28"/>
              </w:rPr>
            </w:pPr>
          </w:p>
        </w:tc>
      </w:tr>
      <w:tr w:rsidR="002723EA" w:rsidRPr="008230DE" w:rsidTr="002723EA">
        <w:trPr>
          <w:gridAfter w:val="1"/>
          <w:wAfter w:w="4297" w:type="dxa"/>
        </w:trPr>
        <w:tc>
          <w:tcPr>
            <w:tcW w:w="2787" w:type="dxa"/>
            <w:shd w:val="clear" w:color="auto" w:fill="auto"/>
          </w:tcPr>
          <w:p w:rsidR="002723EA" w:rsidRPr="008230DE" w:rsidRDefault="002723EA" w:rsidP="00FF61E9">
            <w:pPr>
              <w:tabs>
                <w:tab w:val="left" w:pos="4077"/>
              </w:tabs>
              <w:spacing w:after="40"/>
              <w:rPr>
                <w:b/>
              </w:rPr>
            </w:pPr>
            <w:r w:rsidRPr="008230DE">
              <w:rPr>
                <w:b/>
              </w:rPr>
              <w:t xml:space="preserve">РІВЕНЬ ОСВІТИ </w:t>
            </w:r>
          </w:p>
        </w:tc>
        <w:tc>
          <w:tcPr>
            <w:tcW w:w="6677" w:type="dxa"/>
            <w:shd w:val="clear" w:color="auto" w:fill="auto"/>
          </w:tcPr>
          <w:p w:rsidR="002723EA" w:rsidRPr="008230DE" w:rsidRDefault="002723EA" w:rsidP="00FF61E9">
            <w:pPr>
              <w:tabs>
                <w:tab w:val="left" w:pos="4077"/>
              </w:tabs>
              <w:spacing w:after="40"/>
              <w:rPr>
                <w:b/>
              </w:rPr>
            </w:pPr>
            <w:r w:rsidRPr="008230DE">
              <w:rPr>
                <w:b/>
              </w:rPr>
              <w:t xml:space="preserve">ТРЕТІЙ (ОСВІТНЬО-НАУКОВИЙ) </w:t>
            </w:r>
          </w:p>
        </w:tc>
      </w:tr>
    </w:tbl>
    <w:p w:rsidR="00E55FE0" w:rsidRPr="008230DE" w:rsidRDefault="00E55FE0" w:rsidP="00BB3B51">
      <w:pPr>
        <w:tabs>
          <w:tab w:val="left" w:pos="4077"/>
        </w:tabs>
      </w:pPr>
    </w:p>
    <w:p w:rsidR="00E55FE0" w:rsidRPr="008230DE" w:rsidRDefault="00E55FE0" w:rsidP="00E55FE0"/>
    <w:p w:rsidR="00E55FE0" w:rsidRPr="008230DE" w:rsidRDefault="00E55FE0" w:rsidP="00E55FE0"/>
    <w:p w:rsidR="00E55FE0" w:rsidRPr="008230DE" w:rsidRDefault="00E55FE0" w:rsidP="00E55FE0"/>
    <w:p w:rsidR="00E55FE0" w:rsidRPr="008230DE" w:rsidRDefault="00E55FE0" w:rsidP="00E55FE0"/>
    <w:p w:rsidR="00E55FE0" w:rsidRPr="008230DE" w:rsidRDefault="00E55FE0" w:rsidP="00E55FE0"/>
    <w:p w:rsidR="00E55FE0" w:rsidRPr="008230DE" w:rsidRDefault="00E55FE0" w:rsidP="00E55FE0"/>
    <w:p w:rsidR="00E55FE0" w:rsidRDefault="00E55FE0" w:rsidP="00E55FE0"/>
    <w:p w:rsidR="008230DE" w:rsidRDefault="008230DE" w:rsidP="00E55FE0"/>
    <w:p w:rsidR="00361B37" w:rsidRDefault="00361B37" w:rsidP="00E55FE0"/>
    <w:p w:rsidR="00361B37" w:rsidRDefault="00361B37" w:rsidP="00E55FE0"/>
    <w:p w:rsidR="00361B37" w:rsidRDefault="00361B37" w:rsidP="00E55FE0"/>
    <w:p w:rsidR="00361B37" w:rsidRDefault="00361B37" w:rsidP="00E55FE0"/>
    <w:p w:rsidR="008230DE" w:rsidRDefault="008230DE" w:rsidP="00E55FE0"/>
    <w:p w:rsidR="008230DE" w:rsidRDefault="008230DE" w:rsidP="00E55FE0"/>
    <w:p w:rsidR="002723EA" w:rsidRDefault="002723EA" w:rsidP="00E55FE0"/>
    <w:p w:rsidR="002723EA" w:rsidRDefault="002723EA" w:rsidP="00E55FE0"/>
    <w:p w:rsidR="002723EA" w:rsidRDefault="002723EA" w:rsidP="00E55FE0"/>
    <w:p w:rsidR="002723EA" w:rsidRDefault="002723EA" w:rsidP="00E55FE0"/>
    <w:p w:rsidR="002723EA" w:rsidRDefault="002723EA" w:rsidP="00E55FE0"/>
    <w:p w:rsidR="002723EA" w:rsidRDefault="002723EA" w:rsidP="00E55FE0"/>
    <w:p w:rsidR="008230DE" w:rsidRDefault="008230DE" w:rsidP="00E55FE0"/>
    <w:p w:rsidR="00E55FE0" w:rsidRPr="008230DE" w:rsidRDefault="00E55FE0" w:rsidP="00E55FE0"/>
    <w:p w:rsidR="00BB3B51" w:rsidRDefault="00373DF7" w:rsidP="00482BD2">
      <w:pPr>
        <w:jc w:val="center"/>
        <w:rPr>
          <w:b/>
        </w:rPr>
      </w:pPr>
      <w:r w:rsidRPr="008230DE">
        <w:rPr>
          <w:b/>
        </w:rPr>
        <w:t>КИЇВ</w:t>
      </w:r>
      <w:r w:rsidR="00E55FE0" w:rsidRPr="008230DE">
        <w:rPr>
          <w:b/>
        </w:rPr>
        <w:t xml:space="preserve"> </w:t>
      </w:r>
      <w:r w:rsidR="00783807" w:rsidRPr="008230DE">
        <w:rPr>
          <w:b/>
        </w:rPr>
        <w:t>–</w:t>
      </w:r>
      <w:r w:rsidR="00D94900">
        <w:rPr>
          <w:b/>
        </w:rPr>
        <w:t xml:space="preserve"> 202</w:t>
      </w:r>
      <w:r w:rsidR="00A4505C">
        <w:rPr>
          <w:b/>
        </w:rPr>
        <w:t>3</w:t>
      </w:r>
      <w:r w:rsidR="00783807" w:rsidRPr="008230DE">
        <w:rPr>
          <w:b/>
        </w:rPr>
        <w:t xml:space="preserve"> </w:t>
      </w:r>
    </w:p>
    <w:p w:rsidR="00902F95" w:rsidRDefault="00902F95" w:rsidP="00482BD2">
      <w:pPr>
        <w:jc w:val="center"/>
        <w:rPr>
          <w:b/>
        </w:rPr>
      </w:pPr>
    </w:p>
    <w:p w:rsidR="00902F95" w:rsidRDefault="00902F95" w:rsidP="00482BD2">
      <w:pPr>
        <w:jc w:val="center"/>
        <w:rPr>
          <w:b/>
          <w:sz w:val="28"/>
          <w:szCs w:val="28"/>
        </w:rPr>
      </w:pPr>
      <w:r w:rsidRPr="00902F95">
        <w:rPr>
          <w:b/>
          <w:sz w:val="28"/>
          <w:szCs w:val="28"/>
        </w:rPr>
        <w:t xml:space="preserve">ІНФОРМАЦІЯ ПРО ЗОВНІШНЮ АПРОБАЦІЮ </w:t>
      </w:r>
    </w:p>
    <w:p w:rsidR="00076D07" w:rsidRDefault="00076D07" w:rsidP="00076D07">
      <w:pPr>
        <w:jc w:val="both"/>
        <w:rPr>
          <w:i/>
          <w:sz w:val="28"/>
          <w:szCs w:val="28"/>
        </w:rPr>
      </w:pPr>
    </w:p>
    <w:p w:rsidR="00076D07" w:rsidRPr="00902F95" w:rsidRDefault="00076D07" w:rsidP="00076D07">
      <w:pPr>
        <w:jc w:val="both"/>
        <w:rPr>
          <w:sz w:val="28"/>
          <w:szCs w:val="28"/>
        </w:rPr>
      </w:pPr>
      <w:r w:rsidRPr="00902F95">
        <w:rPr>
          <w:i/>
          <w:sz w:val="28"/>
          <w:szCs w:val="28"/>
        </w:rPr>
        <w:t>А. Рецензії</w:t>
      </w:r>
      <w:r w:rsidRPr="00902F95">
        <w:rPr>
          <w:sz w:val="28"/>
          <w:szCs w:val="28"/>
        </w:rPr>
        <w:t xml:space="preserve">: </w:t>
      </w:r>
    </w:p>
    <w:p w:rsidR="00076D07" w:rsidRPr="00902F95" w:rsidRDefault="00076D07" w:rsidP="00076D07">
      <w:pPr>
        <w:jc w:val="both"/>
        <w:rPr>
          <w:sz w:val="28"/>
          <w:szCs w:val="28"/>
        </w:rPr>
      </w:pPr>
    </w:p>
    <w:p w:rsidR="00076D07" w:rsidRDefault="00076D07" w:rsidP="00076D07">
      <w:pPr>
        <w:jc w:val="both"/>
        <w:rPr>
          <w:i/>
          <w:sz w:val="28"/>
          <w:szCs w:val="28"/>
        </w:rPr>
      </w:pPr>
      <w:r w:rsidRPr="00902F95">
        <w:rPr>
          <w:i/>
          <w:sz w:val="28"/>
          <w:szCs w:val="28"/>
        </w:rPr>
        <w:t>В. Відгуки представників ринку праці</w:t>
      </w:r>
      <w:r>
        <w:rPr>
          <w:i/>
          <w:sz w:val="28"/>
          <w:szCs w:val="28"/>
        </w:rPr>
        <w:t>:</w:t>
      </w:r>
    </w:p>
    <w:p w:rsidR="00E16828" w:rsidRDefault="00E16828" w:rsidP="00076D07">
      <w:pPr>
        <w:ind w:left="720"/>
        <w:rPr>
          <w:sz w:val="28"/>
          <w:szCs w:val="28"/>
        </w:rPr>
      </w:pPr>
    </w:p>
    <w:p w:rsidR="006D3956" w:rsidRPr="003205E4" w:rsidRDefault="00783807" w:rsidP="00076D07">
      <w:pPr>
        <w:ind w:left="720"/>
        <w:rPr>
          <w:b/>
        </w:rPr>
      </w:pPr>
      <w:r w:rsidRPr="00902F95">
        <w:rPr>
          <w:sz w:val="28"/>
          <w:szCs w:val="28"/>
        </w:rPr>
        <w:br w:type="page"/>
      </w:r>
      <w:r w:rsidR="006D3956" w:rsidRPr="003205E4">
        <w:rPr>
          <w:b/>
        </w:rPr>
        <w:lastRenderedPageBreak/>
        <w:t xml:space="preserve">Профіль </w:t>
      </w:r>
      <w:r w:rsidR="006D3956">
        <w:rPr>
          <w:b/>
        </w:rPr>
        <w:t xml:space="preserve">освітньо-наукової </w:t>
      </w:r>
      <w:r w:rsidR="006D3956" w:rsidRPr="003205E4">
        <w:rPr>
          <w:b/>
        </w:rPr>
        <w:t>програми</w:t>
      </w:r>
      <w:r w:rsidR="006D3956">
        <w:rPr>
          <w:b/>
        </w:rPr>
        <w:t xml:space="preserve"> «Геохімія, мінералогія і петрологія»</w:t>
      </w:r>
    </w:p>
    <w:p w:rsidR="00C43389" w:rsidRPr="006D3956" w:rsidRDefault="006D3956" w:rsidP="006D3956">
      <w:pPr>
        <w:ind w:left="360"/>
        <w:jc w:val="center"/>
        <w:rPr>
          <w:lang w:val="ru-RU"/>
        </w:rPr>
      </w:pPr>
      <w:r>
        <w:rPr>
          <w:b/>
        </w:rPr>
        <w:t>зі спеціальності 103 – Науки про Землю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5854"/>
      </w:tblGrid>
      <w:tr w:rsidR="00C43389" w:rsidRPr="003205E4" w:rsidTr="00FF61E9">
        <w:tc>
          <w:tcPr>
            <w:tcW w:w="9648" w:type="dxa"/>
            <w:gridSpan w:val="3"/>
            <w:shd w:val="clear" w:color="auto" w:fill="auto"/>
          </w:tcPr>
          <w:p w:rsidR="00C43389" w:rsidRPr="00925076" w:rsidRDefault="006D3956" w:rsidP="00E30F9E">
            <w:pPr>
              <w:jc w:val="center"/>
              <w:rPr>
                <w:b/>
                <w:highlight w:val="yellow"/>
              </w:rPr>
            </w:pPr>
            <w:r w:rsidRPr="00925076">
              <w:rPr>
                <w:b/>
              </w:rPr>
              <w:t>1 – Загальна інформація</w:t>
            </w:r>
          </w:p>
        </w:tc>
      </w:tr>
      <w:tr w:rsidR="00C43389" w:rsidRPr="003205E4" w:rsidTr="00D94900">
        <w:tc>
          <w:tcPr>
            <w:tcW w:w="3794" w:type="dxa"/>
            <w:gridSpan w:val="2"/>
            <w:shd w:val="clear" w:color="auto" w:fill="auto"/>
          </w:tcPr>
          <w:p w:rsidR="00C43389" w:rsidRPr="003205E4" w:rsidRDefault="00A4505C" w:rsidP="00AB63ED">
            <w:pPr>
              <w:rPr>
                <w:b/>
              </w:rPr>
            </w:pPr>
            <w:r>
              <w:rPr>
                <w:b/>
              </w:rPr>
              <w:t>Рівень вищої освіти</w:t>
            </w:r>
          </w:p>
        </w:tc>
        <w:tc>
          <w:tcPr>
            <w:tcW w:w="5854" w:type="dxa"/>
            <w:shd w:val="clear" w:color="auto" w:fill="auto"/>
          </w:tcPr>
          <w:p w:rsidR="006D3956" w:rsidRPr="003205E4" w:rsidRDefault="00A4505C" w:rsidP="00390BB5">
            <w:pPr>
              <w:rPr>
                <w:highlight w:val="yellow"/>
              </w:rPr>
            </w:pPr>
            <w:r w:rsidRPr="00A4505C">
              <w:t>Третій (освітньо-науковий) рівень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Pr="003205E4" w:rsidRDefault="00A4505C" w:rsidP="00A4505C">
            <w:pPr>
              <w:rPr>
                <w:b/>
              </w:rPr>
            </w:pPr>
            <w:r>
              <w:rPr>
                <w:b/>
              </w:rPr>
              <w:t xml:space="preserve">Ступінь вищої освіти </w:t>
            </w:r>
          </w:p>
        </w:tc>
        <w:tc>
          <w:tcPr>
            <w:tcW w:w="5854" w:type="dxa"/>
            <w:shd w:val="clear" w:color="auto" w:fill="auto"/>
          </w:tcPr>
          <w:p w:rsidR="00A4505C" w:rsidRPr="00A4505C" w:rsidRDefault="00A4505C" w:rsidP="00A4505C">
            <w:r w:rsidRPr="006D3956">
              <w:t>доктор філософії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Default="00A4505C" w:rsidP="002F05CE">
            <w:pPr>
              <w:rPr>
                <w:b/>
              </w:rPr>
            </w:pPr>
            <w:r>
              <w:rPr>
                <w:b/>
              </w:rPr>
              <w:t>Галузь знань</w:t>
            </w:r>
          </w:p>
        </w:tc>
        <w:tc>
          <w:tcPr>
            <w:tcW w:w="5854" w:type="dxa"/>
            <w:shd w:val="clear" w:color="auto" w:fill="auto"/>
          </w:tcPr>
          <w:p w:rsidR="00A4505C" w:rsidRPr="002723EA" w:rsidRDefault="002723EA" w:rsidP="002F05CE">
            <w:r w:rsidRPr="002723EA">
              <w:t xml:space="preserve">Е – </w:t>
            </w:r>
            <w:proofErr w:type="spellStart"/>
            <w:r w:rsidRPr="002723EA">
              <w:rPr>
                <w:noProof w:val="0"/>
                <w:lang w:val="ru-RU"/>
              </w:rPr>
              <w:t>природничі</w:t>
            </w:r>
            <w:proofErr w:type="spellEnd"/>
            <w:r w:rsidRPr="002723EA">
              <w:rPr>
                <w:noProof w:val="0"/>
                <w:lang w:val="ru-RU"/>
              </w:rPr>
              <w:t xml:space="preserve"> науки, математика та стат</w:t>
            </w:r>
            <w:r w:rsidRPr="002723EA">
              <w:rPr>
                <w:noProof w:val="0"/>
                <w:lang w:val="ru-RU"/>
              </w:rPr>
              <w:t>и</w:t>
            </w:r>
            <w:r w:rsidRPr="002723EA">
              <w:rPr>
                <w:noProof w:val="0"/>
                <w:lang w:val="ru-RU"/>
              </w:rPr>
              <w:t>стика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Default="00A4505C" w:rsidP="002F05CE">
            <w:pPr>
              <w:rPr>
                <w:b/>
              </w:rPr>
            </w:pPr>
            <w:r>
              <w:rPr>
                <w:b/>
              </w:rPr>
              <w:t>Спеціальність</w:t>
            </w:r>
          </w:p>
        </w:tc>
        <w:tc>
          <w:tcPr>
            <w:tcW w:w="5854" w:type="dxa"/>
            <w:shd w:val="clear" w:color="auto" w:fill="auto"/>
          </w:tcPr>
          <w:p w:rsidR="00A4505C" w:rsidRPr="002723EA" w:rsidRDefault="002723EA" w:rsidP="002F05CE">
            <w:r w:rsidRPr="002723EA">
              <w:t>E4</w:t>
            </w:r>
            <w:r w:rsidRPr="002723EA">
              <w:t xml:space="preserve"> Науки про Землю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Default="00A4505C" w:rsidP="00AB63ED">
            <w:pPr>
              <w:rPr>
                <w:b/>
              </w:rPr>
            </w:pPr>
            <w:r>
              <w:rPr>
                <w:b/>
              </w:rPr>
              <w:t>Мова(и) навчання і оцінювання</w:t>
            </w:r>
          </w:p>
        </w:tc>
        <w:tc>
          <w:tcPr>
            <w:tcW w:w="5854" w:type="dxa"/>
            <w:shd w:val="clear" w:color="auto" w:fill="auto"/>
          </w:tcPr>
          <w:p w:rsidR="00A4505C" w:rsidRPr="006D3956" w:rsidRDefault="00A4505C" w:rsidP="00390BB5">
            <w:r>
              <w:t>українська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Default="00A4505C" w:rsidP="00AB63ED">
            <w:pPr>
              <w:rPr>
                <w:b/>
              </w:rPr>
            </w:pPr>
            <w:r>
              <w:rPr>
                <w:b/>
              </w:rPr>
              <w:t>Тип програми</w:t>
            </w:r>
          </w:p>
        </w:tc>
        <w:tc>
          <w:tcPr>
            <w:tcW w:w="5854" w:type="dxa"/>
            <w:shd w:val="clear" w:color="auto" w:fill="auto"/>
          </w:tcPr>
          <w:p w:rsidR="00A4505C" w:rsidRDefault="00A4505C" w:rsidP="00390BB5">
            <w:r>
              <w:t>освітньо-наукова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Pr="00D94900" w:rsidRDefault="00A4505C" w:rsidP="00AB63ED">
            <w:pPr>
              <w:rPr>
                <w:b/>
              </w:rPr>
            </w:pPr>
            <w:r>
              <w:rPr>
                <w:b/>
                <w:lang w:val="en-US"/>
              </w:rPr>
              <w:t>Обсяг освітньої програми</w:t>
            </w:r>
          </w:p>
        </w:tc>
        <w:tc>
          <w:tcPr>
            <w:tcW w:w="5854" w:type="dxa"/>
            <w:shd w:val="clear" w:color="auto" w:fill="auto"/>
          </w:tcPr>
          <w:p w:rsidR="00A4505C" w:rsidRDefault="00A4505C" w:rsidP="00390BB5">
            <w:r>
              <w:t>4 роки</w:t>
            </w:r>
            <w:r w:rsidR="002723EA">
              <w:t>, обсяг освітньої складової – 48</w:t>
            </w:r>
            <w:r>
              <w:t xml:space="preserve"> кредитів ЄКТС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Pr="003205E4" w:rsidRDefault="00A4505C" w:rsidP="004F2637">
            <w:pPr>
              <w:rPr>
                <w:b/>
              </w:rPr>
            </w:pPr>
            <w:r w:rsidRPr="003205E4">
              <w:rPr>
                <w:b/>
              </w:rPr>
              <w:t>Наукова установа</w:t>
            </w:r>
            <w:r>
              <w:rPr>
                <w:b/>
              </w:rPr>
              <w:t>, у якій здійснюється навчання</w:t>
            </w:r>
          </w:p>
        </w:tc>
        <w:tc>
          <w:tcPr>
            <w:tcW w:w="5854" w:type="dxa"/>
            <w:shd w:val="clear" w:color="auto" w:fill="auto"/>
          </w:tcPr>
          <w:p w:rsidR="00A4505C" w:rsidRPr="003205E4" w:rsidRDefault="00A4505C" w:rsidP="004F2637">
            <w:pPr>
              <w:jc w:val="both"/>
            </w:pPr>
            <w:r w:rsidRPr="008230DE">
              <w:t>Інститут гео</w:t>
            </w:r>
            <w:r>
              <w:t>хімії, мінералогії та рудоутворення ім. М.П. Семененка НАН України</w:t>
            </w:r>
            <w:r w:rsidRPr="003205E4">
              <w:t>, м. Київ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Pr="003205E4" w:rsidRDefault="00A4505C" w:rsidP="004F2637">
            <w:pPr>
              <w:rPr>
                <w:b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5854" w:type="dxa"/>
            <w:shd w:val="clear" w:color="auto" w:fill="auto"/>
          </w:tcPr>
          <w:p w:rsidR="00A4505C" w:rsidRPr="008230DE" w:rsidRDefault="00A4505C" w:rsidP="004F2637">
            <w:pPr>
              <w:jc w:val="both"/>
            </w:pP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Default="00A4505C" w:rsidP="004F2637">
            <w:pPr>
              <w:rPr>
                <w:b/>
              </w:rPr>
            </w:pPr>
            <w:r>
              <w:rPr>
                <w:b/>
              </w:rPr>
              <w:t>Форми здобуття освіти</w:t>
            </w:r>
          </w:p>
        </w:tc>
        <w:tc>
          <w:tcPr>
            <w:tcW w:w="5854" w:type="dxa"/>
            <w:shd w:val="clear" w:color="auto" w:fill="auto"/>
          </w:tcPr>
          <w:p w:rsidR="00A4505C" w:rsidRPr="008230DE" w:rsidRDefault="00A4505C" w:rsidP="004F2637">
            <w:pPr>
              <w:jc w:val="both"/>
            </w:pPr>
            <w:r>
              <w:t>Денна, заочна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Default="00A4505C" w:rsidP="004F2637">
            <w:pPr>
              <w:rPr>
                <w:b/>
              </w:rPr>
            </w:pPr>
            <w:r>
              <w:rPr>
                <w:b/>
              </w:rPr>
              <w:t>Освітня кваліфікація</w:t>
            </w:r>
          </w:p>
        </w:tc>
        <w:tc>
          <w:tcPr>
            <w:tcW w:w="5854" w:type="dxa"/>
            <w:shd w:val="clear" w:color="auto" w:fill="auto"/>
          </w:tcPr>
          <w:p w:rsidR="00A4505C" w:rsidRDefault="00A4505C" w:rsidP="004F2637">
            <w:pPr>
              <w:jc w:val="both"/>
            </w:pPr>
            <w:r>
              <w:t>Доктор філософії з наук про Землю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Pr="003205E4" w:rsidRDefault="00A4505C" w:rsidP="004F2637">
            <w:pPr>
              <w:rPr>
                <w:b/>
              </w:rPr>
            </w:pPr>
            <w:r>
              <w:rPr>
                <w:b/>
              </w:rPr>
              <w:t>Кваліфікація в дипломі</w:t>
            </w:r>
          </w:p>
        </w:tc>
        <w:tc>
          <w:tcPr>
            <w:tcW w:w="5854" w:type="dxa"/>
            <w:shd w:val="clear" w:color="auto" w:fill="auto"/>
          </w:tcPr>
          <w:p w:rsidR="00A4505C" w:rsidRDefault="00A4505C" w:rsidP="004F2637">
            <w:r>
              <w:t>Наукова ступінь – доктор філософії</w:t>
            </w:r>
          </w:p>
          <w:p w:rsidR="00A4505C" w:rsidRDefault="00A4505C" w:rsidP="004F2637">
            <w:r>
              <w:t xml:space="preserve">Галузь знань – </w:t>
            </w:r>
            <w:proofErr w:type="spellStart"/>
            <w:r w:rsidR="002723EA">
              <w:rPr>
                <w:noProof w:val="0"/>
                <w:lang w:val="ru-RU"/>
              </w:rPr>
              <w:t>П</w:t>
            </w:r>
            <w:r w:rsidR="002723EA" w:rsidRPr="002723EA">
              <w:rPr>
                <w:noProof w:val="0"/>
                <w:lang w:val="ru-RU"/>
              </w:rPr>
              <w:t>риродничі</w:t>
            </w:r>
            <w:proofErr w:type="spellEnd"/>
            <w:r w:rsidR="002723EA" w:rsidRPr="002723EA">
              <w:rPr>
                <w:noProof w:val="0"/>
                <w:lang w:val="ru-RU"/>
              </w:rPr>
              <w:t xml:space="preserve"> науки, математика та ст</w:t>
            </w:r>
            <w:r w:rsidR="002723EA" w:rsidRPr="002723EA">
              <w:rPr>
                <w:noProof w:val="0"/>
                <w:lang w:val="ru-RU"/>
              </w:rPr>
              <w:t>а</w:t>
            </w:r>
            <w:r w:rsidR="002723EA" w:rsidRPr="002723EA">
              <w:rPr>
                <w:noProof w:val="0"/>
                <w:lang w:val="ru-RU"/>
              </w:rPr>
              <w:t>тистика</w:t>
            </w:r>
          </w:p>
          <w:p w:rsidR="00A4505C" w:rsidRPr="003205E4" w:rsidRDefault="00A4505C" w:rsidP="004F2637">
            <w:pPr>
              <w:rPr>
                <w:highlight w:val="yellow"/>
              </w:rPr>
            </w:pPr>
            <w:r>
              <w:t>Спеціальність – Науки про Землю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Pr="003205E4" w:rsidRDefault="00A4505C" w:rsidP="004F2637">
            <w:pPr>
              <w:rPr>
                <w:b/>
              </w:rPr>
            </w:pPr>
            <w:r>
              <w:rPr>
                <w:b/>
              </w:rPr>
              <w:t>Цикл/р</w:t>
            </w:r>
            <w:r w:rsidRPr="003205E4">
              <w:rPr>
                <w:b/>
              </w:rPr>
              <w:t>івень програми</w:t>
            </w:r>
          </w:p>
        </w:tc>
        <w:tc>
          <w:tcPr>
            <w:tcW w:w="5854" w:type="dxa"/>
            <w:shd w:val="clear" w:color="auto" w:fill="auto"/>
          </w:tcPr>
          <w:p w:rsidR="00A4505C" w:rsidRPr="003205E4" w:rsidRDefault="00A4505C" w:rsidP="004F2637">
            <w:bookmarkStart w:id="0" w:name="OLE_LINK1"/>
            <w:bookmarkStart w:id="1" w:name="OLE_LINK2"/>
            <w:r w:rsidRPr="003205E4">
              <w:t>QF for EHEA – третій цикл</w:t>
            </w:r>
            <w:bookmarkEnd w:id="0"/>
            <w:bookmarkEnd w:id="1"/>
            <w:r w:rsidRPr="003205E4">
              <w:t>, EQF for LLL – 8 рівень;</w:t>
            </w:r>
          </w:p>
          <w:p w:rsidR="00A4505C" w:rsidRPr="003205E4" w:rsidRDefault="00A4505C" w:rsidP="004F2637">
            <w:r w:rsidRPr="003205E4">
              <w:t>НРК України –</w:t>
            </w:r>
            <w:r>
              <w:t xml:space="preserve"> </w:t>
            </w:r>
            <w:r>
              <w:rPr>
                <w:lang w:val="en-US"/>
              </w:rPr>
              <w:t>8</w:t>
            </w:r>
            <w:r w:rsidRPr="003205E4">
              <w:t xml:space="preserve"> рівень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Pr="003205E4" w:rsidRDefault="00A4505C" w:rsidP="00AB63ED">
            <w:pPr>
              <w:rPr>
                <w:b/>
              </w:rPr>
            </w:pPr>
            <w:r>
              <w:rPr>
                <w:b/>
              </w:rPr>
              <w:t>Передумови</w:t>
            </w:r>
          </w:p>
        </w:tc>
        <w:tc>
          <w:tcPr>
            <w:tcW w:w="5854" w:type="dxa"/>
            <w:shd w:val="clear" w:color="auto" w:fill="auto"/>
          </w:tcPr>
          <w:p w:rsidR="00A4505C" w:rsidRPr="003205E4" w:rsidRDefault="00D1018E" w:rsidP="00AB63ED">
            <w:r>
              <w:t>Освітній ступінь магістра</w:t>
            </w:r>
          </w:p>
        </w:tc>
      </w:tr>
      <w:tr w:rsidR="00A4505C" w:rsidRPr="003205E4" w:rsidTr="00D94900">
        <w:tc>
          <w:tcPr>
            <w:tcW w:w="3794" w:type="dxa"/>
            <w:gridSpan w:val="2"/>
            <w:shd w:val="clear" w:color="auto" w:fill="auto"/>
          </w:tcPr>
          <w:p w:rsidR="00A4505C" w:rsidRDefault="00A4505C" w:rsidP="00AB63ED">
            <w:pPr>
              <w:rPr>
                <w:b/>
              </w:rPr>
            </w:pPr>
            <w:r>
              <w:rPr>
                <w:b/>
              </w:rPr>
              <w:t>Інтернет-адреса постійного розміщення опису освітньо-наукової програми</w:t>
            </w:r>
          </w:p>
        </w:tc>
        <w:tc>
          <w:tcPr>
            <w:tcW w:w="5854" w:type="dxa"/>
            <w:shd w:val="clear" w:color="auto" w:fill="auto"/>
          </w:tcPr>
          <w:p w:rsidR="00A4505C" w:rsidRPr="006347C8" w:rsidRDefault="00C96738" w:rsidP="00AB63ED">
            <w:r w:rsidRPr="00DC193B">
              <w:t>https://igmr.org.ua/aspirantura.php</w:t>
            </w:r>
            <w:r w:rsidR="00A4505C" w:rsidRPr="006347C8">
              <w:t xml:space="preserve"> </w:t>
            </w:r>
          </w:p>
        </w:tc>
      </w:tr>
      <w:tr w:rsidR="00A4505C" w:rsidRPr="003205E4" w:rsidTr="00FF61E9">
        <w:tc>
          <w:tcPr>
            <w:tcW w:w="9648" w:type="dxa"/>
            <w:gridSpan w:val="3"/>
            <w:shd w:val="clear" w:color="auto" w:fill="auto"/>
          </w:tcPr>
          <w:p w:rsidR="00A4505C" w:rsidRPr="003205E4" w:rsidRDefault="00A4505C" w:rsidP="00FF61E9">
            <w:pPr>
              <w:jc w:val="center"/>
              <w:rPr>
                <w:highlight w:val="yellow"/>
              </w:rPr>
            </w:pPr>
          </w:p>
        </w:tc>
      </w:tr>
      <w:tr w:rsidR="00A4505C" w:rsidRPr="003205E4" w:rsidTr="007C0F19">
        <w:tc>
          <w:tcPr>
            <w:tcW w:w="9648" w:type="dxa"/>
            <w:gridSpan w:val="3"/>
            <w:shd w:val="clear" w:color="auto" w:fill="auto"/>
          </w:tcPr>
          <w:p w:rsidR="00A4505C" w:rsidRPr="003205E4" w:rsidRDefault="00A4505C" w:rsidP="00FF61E9">
            <w:pPr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Pr="003205E4">
              <w:rPr>
                <w:b/>
              </w:rPr>
              <w:t>Мета програми</w:t>
            </w:r>
          </w:p>
        </w:tc>
      </w:tr>
      <w:tr w:rsidR="00A4505C" w:rsidRPr="003205E4" w:rsidTr="007C0F19">
        <w:tc>
          <w:tcPr>
            <w:tcW w:w="9648" w:type="dxa"/>
            <w:gridSpan w:val="3"/>
            <w:shd w:val="clear" w:color="auto" w:fill="auto"/>
          </w:tcPr>
          <w:p w:rsidR="00A4505C" w:rsidRPr="003205E4" w:rsidRDefault="00A4505C" w:rsidP="001315CC">
            <w:pPr>
              <w:jc w:val="both"/>
              <w:rPr>
                <w:highlight w:val="yellow"/>
              </w:rPr>
            </w:pPr>
            <w:r w:rsidRPr="003205E4">
              <w:t xml:space="preserve">Забезпечити підготовку </w:t>
            </w:r>
            <w:r>
              <w:t xml:space="preserve">висококваліфікованих </w:t>
            </w:r>
            <w:r w:rsidRPr="003205E4">
              <w:t>наукових і науково-педагогічних кадрів у сфері гео</w:t>
            </w:r>
            <w:r>
              <w:t>хімії, мінералогії та</w:t>
            </w:r>
            <w:r w:rsidRPr="003205E4">
              <w:t xml:space="preserve"> </w:t>
            </w:r>
            <w:r>
              <w:t>петрології</w:t>
            </w:r>
            <w:r w:rsidRPr="003205E4">
              <w:t xml:space="preserve"> шляхом </w:t>
            </w:r>
            <w:r>
              <w:t>досягнення</w:t>
            </w:r>
            <w:r w:rsidRPr="003205E4">
              <w:t xml:space="preserve"> ними компетентності, достатньої для виконання оригінальних наукових досліджень, результати яких мають наукову новизну, теоретичне та практичне значення, а також підтримку </w:t>
            </w:r>
            <w:r>
              <w:t>наукових кадрів у</w:t>
            </w:r>
            <w:r w:rsidRPr="003205E4">
              <w:t xml:space="preserve"> ході підготовки та захисту дисертації.</w:t>
            </w:r>
          </w:p>
        </w:tc>
      </w:tr>
      <w:tr w:rsidR="00A4505C" w:rsidRPr="003205E4" w:rsidTr="007C0F19">
        <w:tc>
          <w:tcPr>
            <w:tcW w:w="9648" w:type="dxa"/>
            <w:gridSpan w:val="3"/>
            <w:shd w:val="clear" w:color="auto" w:fill="auto"/>
          </w:tcPr>
          <w:p w:rsidR="00A4505C" w:rsidRPr="003205E4" w:rsidRDefault="00A4505C" w:rsidP="00FF61E9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3 - </w:t>
            </w:r>
            <w:r w:rsidRPr="003205E4">
              <w:rPr>
                <w:b/>
              </w:rPr>
              <w:t>Характеристика програми</w:t>
            </w:r>
          </w:p>
        </w:tc>
      </w:tr>
      <w:tr w:rsidR="00A4505C" w:rsidRPr="003205E4" w:rsidTr="007C0F19">
        <w:tc>
          <w:tcPr>
            <w:tcW w:w="2376" w:type="dxa"/>
            <w:shd w:val="clear" w:color="auto" w:fill="auto"/>
          </w:tcPr>
          <w:p w:rsidR="00A4505C" w:rsidRPr="005F71AE" w:rsidRDefault="00C96738" w:rsidP="00D1018E">
            <w:pPr>
              <w:rPr>
                <w:b/>
              </w:rPr>
            </w:pPr>
            <w:r>
              <w:rPr>
                <w:b/>
              </w:rPr>
              <w:t>Предметна область</w:t>
            </w:r>
            <w:r w:rsidR="00A4505C">
              <w:rPr>
                <w:b/>
              </w:rPr>
              <w:t xml:space="preserve"> 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C96738" w:rsidRPr="00C96738" w:rsidRDefault="00C96738" w:rsidP="00C96738">
            <w:pPr>
              <w:tabs>
                <w:tab w:val="left" w:pos="4280"/>
              </w:tabs>
            </w:pPr>
            <w:r w:rsidRPr="00C96738">
              <w:rPr>
                <w:i/>
              </w:rPr>
              <w:t>Об’єкт діяльності:</w:t>
            </w:r>
            <w:r w:rsidRPr="00C96738">
              <w:t xml:space="preserve"> природні й антропогенні об’єкти та процеси у геосферах, їх взаємозвязок, перетворення і розвиток в просторі і часі.</w:t>
            </w:r>
          </w:p>
          <w:p w:rsidR="00C96738" w:rsidRPr="00C96738" w:rsidRDefault="00C96738" w:rsidP="00C96738">
            <w:pPr>
              <w:tabs>
                <w:tab w:val="left" w:pos="4280"/>
              </w:tabs>
            </w:pPr>
            <w:r w:rsidRPr="00C96738">
              <w:rPr>
                <w:i/>
              </w:rPr>
              <w:t>Мета навчання:</w:t>
            </w:r>
            <w:r w:rsidRPr="00C96738">
              <w:t xml:space="preserve"> отримати здатність продукувати нові ідеї, розв’язувати комплексні проблеми професійної та/або дослідницько-інноваційної діяльності у сфері наук про Землю, що передбачає глибоке переосмислення наявних і створення нових цілісних знань, удосконалення професійної практики.</w:t>
            </w:r>
          </w:p>
          <w:p w:rsidR="00C96738" w:rsidRPr="00C96738" w:rsidRDefault="00C96738" w:rsidP="00C96738">
            <w:pPr>
              <w:tabs>
                <w:tab w:val="left" w:pos="4280"/>
              </w:tabs>
            </w:pPr>
            <w:r w:rsidRPr="00C96738">
              <w:rPr>
                <w:i/>
              </w:rPr>
              <w:t>Теоретична суть предметної області:</w:t>
            </w:r>
            <w:r w:rsidRPr="00C96738">
              <w:t xml:space="preserve"> головні концепції походження, розвитку, будови і складу Землі, її геосфер, базові методології вивчення земної і космічної речовини, аспекти використання здобутих знань для практичних потреб.</w:t>
            </w:r>
          </w:p>
          <w:p w:rsidR="00C96738" w:rsidRPr="00C96738" w:rsidRDefault="00C96738" w:rsidP="00C96738">
            <w:pPr>
              <w:tabs>
                <w:tab w:val="left" w:pos="4280"/>
              </w:tabs>
            </w:pPr>
            <w:r w:rsidRPr="00C96738">
              <w:rPr>
                <w:i/>
              </w:rPr>
              <w:t>Методи, методики та технології:</w:t>
            </w:r>
            <w:r w:rsidRPr="00C96738">
              <w:t xml:space="preserve"> методи дистанційного</w:t>
            </w:r>
            <w:r w:rsidRPr="00C96738">
              <w:rPr>
                <w:strike/>
              </w:rPr>
              <w:t>,</w:t>
            </w:r>
            <w:r w:rsidRPr="00C96738">
              <w:t xml:space="preserve"> польового і лабораторного дослідження речовини Землі, фізичні і хімічні методи дослідження, цифрові технології, математичні та статистичні методи аналізу даних, математичне і фізичне моделювання процесів та властивостей геосфер. </w:t>
            </w:r>
          </w:p>
          <w:p w:rsidR="00D1018E" w:rsidRPr="00D1018E" w:rsidRDefault="00C96738" w:rsidP="00C96738">
            <w:pPr>
              <w:tabs>
                <w:tab w:val="left" w:pos="4280"/>
              </w:tabs>
              <w:jc w:val="both"/>
            </w:pPr>
            <w:r w:rsidRPr="00C96738">
              <w:rPr>
                <w:i/>
              </w:rPr>
              <w:t>Інструменти та обладнання:</w:t>
            </w:r>
            <w:r w:rsidRPr="00C96738">
              <w:t xml:space="preserve"> прилади і устаткування, необхідні для </w:t>
            </w:r>
            <w:r w:rsidRPr="00C96738">
              <w:lastRenderedPageBreak/>
              <w:t>польового, лабораторного або дистанційного дослідження мінеральної речовини, компонентів геосфер Землі, спеціалізовані комп’ютерні програми, інформаційні системи і бази даних.</w:t>
            </w:r>
          </w:p>
        </w:tc>
      </w:tr>
      <w:tr w:rsidR="00A4505C" w:rsidRPr="003205E4" w:rsidTr="007C0F19">
        <w:tc>
          <w:tcPr>
            <w:tcW w:w="2376" w:type="dxa"/>
            <w:shd w:val="clear" w:color="auto" w:fill="auto"/>
          </w:tcPr>
          <w:p w:rsidR="00A4505C" w:rsidRPr="003205E4" w:rsidRDefault="00A4505C" w:rsidP="00BB75C7">
            <w:pPr>
              <w:rPr>
                <w:b/>
              </w:rPr>
            </w:pPr>
            <w:r>
              <w:rPr>
                <w:b/>
              </w:rPr>
              <w:lastRenderedPageBreak/>
              <w:t>Орієнтація освітньо-наукової програми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C96738" w:rsidRPr="00C96738" w:rsidRDefault="00C96738" w:rsidP="00C96738">
            <w:pPr>
              <w:tabs>
                <w:tab w:val="left" w:pos="4280"/>
              </w:tabs>
            </w:pPr>
            <w:r w:rsidRPr="00C96738">
              <w:t>Освітньо-наукова академічна і дослідницько-прикладна</w:t>
            </w:r>
          </w:p>
          <w:p w:rsidR="00A4505C" w:rsidRPr="003205E4" w:rsidRDefault="00C96738" w:rsidP="00C96738">
            <w:pPr>
              <w:tabs>
                <w:tab w:val="left" w:pos="4280"/>
              </w:tabs>
            </w:pPr>
            <w:r w:rsidRPr="00C96738">
              <w:t>Наукові дослідження з метою отримання нових знань у галузі наук про Землю, розробки ефективних методик і методів вивчення мінеральної речовини, побудови моделей поширення, міграції та концентрації хімічних елементів для цілеспрямованого пошуку корисних копалин і захисту довкілля.</w:t>
            </w:r>
          </w:p>
        </w:tc>
      </w:tr>
      <w:tr w:rsidR="00A4505C" w:rsidRPr="003205E4" w:rsidTr="007C0F19">
        <w:tc>
          <w:tcPr>
            <w:tcW w:w="2376" w:type="dxa"/>
            <w:shd w:val="clear" w:color="auto" w:fill="auto"/>
          </w:tcPr>
          <w:p w:rsidR="00A4505C" w:rsidRDefault="00A4505C" w:rsidP="00BB75C7">
            <w:pPr>
              <w:rPr>
                <w:b/>
              </w:rPr>
            </w:pPr>
            <w:r>
              <w:rPr>
                <w:b/>
              </w:rPr>
              <w:t>Основний фокус освітньої програми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C96738" w:rsidRDefault="00C96738" w:rsidP="00C96738">
            <w:pPr>
              <w:tabs>
                <w:tab w:val="left" w:pos="4280"/>
              </w:tabs>
            </w:pPr>
            <w:r>
              <w:t>Проведення досліджень у галузі природничих наук за спеціальністю 103 Науки про Землю.</w:t>
            </w:r>
          </w:p>
          <w:p w:rsidR="00C96738" w:rsidRDefault="00C96738" w:rsidP="00C96738">
            <w:pPr>
              <w:tabs>
                <w:tab w:val="left" w:pos="4280"/>
              </w:tabs>
              <w:jc w:val="both"/>
            </w:pPr>
            <w:r w:rsidRPr="00C96738">
              <w:t>Програма спрямована на розширення та поглиблення теоретико-методологічного та науково-методичного базису розвитку методів і технологічних прийомів вивчення</w:t>
            </w:r>
            <w:r>
              <w:t xml:space="preserve"> речовини Землі</w:t>
            </w:r>
            <w:r w:rsidRPr="002C42E1">
              <w:rPr>
                <w:strike/>
              </w:rPr>
              <w:t>,</w:t>
            </w:r>
            <w:r w:rsidRPr="00924383">
              <w:t xml:space="preserve"> оволодіння практичним інструментарієм наукових досліджень в сфері наук про Землю. Програма передбачає </w:t>
            </w:r>
            <w:r>
              <w:t>співпрацю</w:t>
            </w:r>
            <w:r w:rsidRPr="00924383">
              <w:t xml:space="preserve"> із закладами Міністерства освіти і науки України, бізнес сектором, міжнародними організаціями, закордонними науковими установами та навчальними закладами.</w:t>
            </w:r>
          </w:p>
          <w:p w:rsidR="00A4505C" w:rsidRDefault="00C96738" w:rsidP="00C96738">
            <w:pPr>
              <w:tabs>
                <w:tab w:val="left" w:pos="4280"/>
              </w:tabs>
            </w:pPr>
            <w:r>
              <w:t>Ключові слова: геохімія, мінералогія, петрологія.</w:t>
            </w:r>
          </w:p>
        </w:tc>
      </w:tr>
      <w:tr w:rsidR="00A4505C" w:rsidRPr="003205E4" w:rsidTr="007C0F19">
        <w:tc>
          <w:tcPr>
            <w:tcW w:w="2376" w:type="dxa"/>
            <w:shd w:val="clear" w:color="auto" w:fill="auto"/>
          </w:tcPr>
          <w:p w:rsidR="00A4505C" w:rsidRPr="003205E4" w:rsidRDefault="00A4505C" w:rsidP="004F2637">
            <w:pPr>
              <w:rPr>
                <w:b/>
              </w:rPr>
            </w:pPr>
            <w:r w:rsidRPr="003205E4">
              <w:rPr>
                <w:b/>
              </w:rPr>
              <w:t>Особливості програми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A4505C" w:rsidRPr="003D3E88" w:rsidRDefault="00A4505C" w:rsidP="004F2637">
            <w:pPr>
              <w:jc w:val="both"/>
              <w:rPr>
                <w:highlight w:val="yellow"/>
              </w:rPr>
            </w:pPr>
          </w:p>
        </w:tc>
      </w:tr>
      <w:tr w:rsidR="00A4505C" w:rsidRPr="003205E4" w:rsidTr="007C0F19">
        <w:tc>
          <w:tcPr>
            <w:tcW w:w="9648" w:type="dxa"/>
            <w:gridSpan w:val="3"/>
            <w:shd w:val="clear" w:color="auto" w:fill="auto"/>
          </w:tcPr>
          <w:p w:rsidR="00A4505C" w:rsidRPr="003205E4" w:rsidRDefault="00A4505C" w:rsidP="00FF61E9">
            <w:pPr>
              <w:jc w:val="center"/>
              <w:rPr>
                <w:b/>
              </w:rPr>
            </w:pPr>
            <w:r>
              <w:rPr>
                <w:b/>
              </w:rPr>
              <w:t xml:space="preserve">4 - </w:t>
            </w:r>
            <w:r w:rsidRPr="003205E4">
              <w:rPr>
                <w:b/>
              </w:rPr>
              <w:t>Працевлаштування та продовження освіти</w:t>
            </w:r>
          </w:p>
        </w:tc>
      </w:tr>
      <w:tr w:rsidR="00A4505C" w:rsidRPr="003205E4" w:rsidTr="006B4B1B">
        <w:tc>
          <w:tcPr>
            <w:tcW w:w="2376" w:type="dxa"/>
            <w:shd w:val="clear" w:color="auto" w:fill="auto"/>
          </w:tcPr>
          <w:p w:rsidR="00A4505C" w:rsidRPr="003205E4" w:rsidRDefault="00A4505C" w:rsidP="00FE0BD5">
            <w:r w:rsidRPr="003205E4">
              <w:rPr>
                <w:b/>
              </w:rPr>
              <w:t>Працевлаштування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A4505C" w:rsidRPr="003205E4" w:rsidRDefault="001B39B9" w:rsidP="002A7376">
            <w:pPr>
              <w:jc w:val="both"/>
            </w:pPr>
            <w:r>
              <w:t>Працевлаштування на посадах наукових і на</w:t>
            </w:r>
            <w:r w:rsidR="00C96738">
              <w:t>уково-педагогічних працівників у</w:t>
            </w:r>
            <w:r>
              <w:t xml:space="preserve"> наукових установах і закладах вищої освіти, посадах працівників найвищої кваліфікації у дослідницьких, проектних, конструкторських тощо установах і підрозділах підприємств, посадах наукових консультантів в установах і організаціях.</w:t>
            </w:r>
          </w:p>
          <w:p w:rsidR="00A4505C" w:rsidRDefault="00A4505C" w:rsidP="002A7376">
            <w:pPr>
              <w:jc w:val="both"/>
              <w:rPr>
                <w:b/>
              </w:rPr>
            </w:pPr>
            <w:r w:rsidRPr="00B2461E">
              <w:rPr>
                <w:b/>
                <w:u w:val="single"/>
              </w:rPr>
              <w:t>Посади згідно класифікатору професій України</w:t>
            </w:r>
            <w:r w:rsidRPr="003205E4">
              <w:rPr>
                <w:b/>
              </w:rPr>
              <w:t xml:space="preserve">: </w:t>
            </w:r>
          </w:p>
          <w:p w:rsidR="00A4505C" w:rsidRDefault="00A4505C" w:rsidP="002A7376">
            <w:pPr>
              <w:jc w:val="both"/>
            </w:pPr>
            <w:r>
              <w:t xml:space="preserve">2114 </w:t>
            </w:r>
            <w:r w:rsidRPr="008936BA">
              <w:t xml:space="preserve">Професіонали у галузі </w:t>
            </w:r>
            <w:r>
              <w:t>геології та геофізики.</w:t>
            </w:r>
          </w:p>
          <w:p w:rsidR="00A4505C" w:rsidRDefault="00A4505C" w:rsidP="002A7376">
            <w:pPr>
              <w:jc w:val="both"/>
            </w:pPr>
            <w:r>
              <w:t>2114.1 Наукові співробітники (геологія</w:t>
            </w:r>
            <w:r w:rsidRPr="00321F88">
              <w:t>)</w:t>
            </w:r>
          </w:p>
          <w:p w:rsidR="00A4505C" w:rsidRDefault="00A4505C" w:rsidP="00321F88">
            <w:pPr>
              <w:ind w:firstLine="709"/>
              <w:jc w:val="both"/>
            </w:pPr>
            <w:r w:rsidRPr="00321F88">
              <w:t>[+] Професійні назви роботи</w:t>
            </w:r>
          </w:p>
          <w:p w:rsidR="00A4505C" w:rsidRDefault="00A4505C" w:rsidP="00321F88">
            <w:r>
              <w:t xml:space="preserve">2114.2 </w:t>
            </w:r>
            <w:bookmarkStart w:id="2" w:name="2114.2"/>
            <w:bookmarkEnd w:id="2"/>
            <w:r w:rsidRPr="00321F88">
              <w:t xml:space="preserve">Геологи </w:t>
            </w:r>
          </w:p>
          <w:p w:rsidR="00A4505C" w:rsidRPr="00DE5156" w:rsidRDefault="00A4505C" w:rsidP="00321F88">
            <w:pPr>
              <w:ind w:firstLine="709"/>
              <w:rPr>
                <w:lang w:val="ru-RU"/>
              </w:rPr>
            </w:pPr>
            <w:r w:rsidRPr="00321F88">
              <w:t>[+] Професійні назви роботи</w:t>
            </w:r>
          </w:p>
          <w:p w:rsidR="00A4505C" w:rsidRPr="005F55A5" w:rsidRDefault="00A4505C" w:rsidP="005F55A5">
            <w:r w:rsidRPr="005F55A5">
              <w:rPr>
                <w:shd w:val="clear" w:color="auto" w:fill="FFFFFF"/>
              </w:rPr>
              <w:t>2113.2</w:t>
            </w:r>
            <w:r w:rsidRPr="00DE5156">
              <w:rPr>
                <w:shd w:val="clear" w:color="auto" w:fill="FFFFFF"/>
                <w:lang w:val="ru-RU"/>
              </w:rPr>
              <w:t xml:space="preserve"> Геохімік</w:t>
            </w:r>
          </w:p>
          <w:p w:rsidR="00A4505C" w:rsidRDefault="00A4505C" w:rsidP="002A7376">
            <w:pPr>
              <w:jc w:val="both"/>
            </w:pPr>
            <w:r>
              <w:t>Викладачі (23)</w:t>
            </w:r>
          </w:p>
          <w:p w:rsidR="00A4505C" w:rsidRDefault="00A4505C" w:rsidP="002A7376">
            <w:pPr>
              <w:jc w:val="both"/>
            </w:pPr>
            <w:r w:rsidRPr="003205E4">
              <w:t>2310 Професіонали: викладачі вищих навчальних закладів</w:t>
            </w:r>
            <w:r>
              <w:t>.</w:t>
            </w:r>
          </w:p>
          <w:p w:rsidR="00A4505C" w:rsidRDefault="00A4505C" w:rsidP="002A7376">
            <w:pPr>
              <w:jc w:val="both"/>
            </w:pPr>
            <w:r>
              <w:t>2310.1 доцент;</w:t>
            </w:r>
          </w:p>
          <w:p w:rsidR="00A4505C" w:rsidRPr="001B39B9" w:rsidRDefault="00A4505C" w:rsidP="00F20130">
            <w:pPr>
              <w:jc w:val="both"/>
            </w:pPr>
            <w:r w:rsidRPr="003205E4">
              <w:t xml:space="preserve">2310.2 асистент, </w:t>
            </w:r>
            <w:r>
              <w:t>в</w:t>
            </w:r>
            <w:r w:rsidRPr="00C75488">
              <w:rPr>
                <w:lang w:val="ru-RU"/>
              </w:rPr>
              <w:t>и</w:t>
            </w:r>
            <w:r w:rsidRPr="003205E4">
              <w:t>кладач вищого навчального закладу</w:t>
            </w:r>
            <w:r>
              <w:t>.</w:t>
            </w:r>
          </w:p>
        </w:tc>
      </w:tr>
      <w:tr w:rsidR="00A4505C" w:rsidRPr="003205E4" w:rsidTr="006B4B1B">
        <w:tc>
          <w:tcPr>
            <w:tcW w:w="2376" w:type="dxa"/>
            <w:shd w:val="clear" w:color="auto" w:fill="auto"/>
          </w:tcPr>
          <w:p w:rsidR="00A4505C" w:rsidRPr="003205E4" w:rsidRDefault="00A4505C" w:rsidP="00FE0BD5">
            <w:pPr>
              <w:rPr>
                <w:b/>
              </w:rPr>
            </w:pPr>
            <w:r w:rsidRPr="003205E4">
              <w:rPr>
                <w:b/>
              </w:rPr>
              <w:t>Продовження освіти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A4505C" w:rsidRPr="00E63B50" w:rsidRDefault="00A4505C" w:rsidP="00463AFE">
            <w:pPr>
              <w:rPr>
                <w:b/>
              </w:rPr>
            </w:pPr>
            <w:r w:rsidRPr="00E63B50">
              <w:rPr>
                <w:b/>
              </w:rPr>
              <w:t>Навчання впродовж життя для розвитку і самовдосконалення в науковій та професій</w:t>
            </w:r>
            <w:r>
              <w:rPr>
                <w:b/>
              </w:rPr>
              <w:t xml:space="preserve">ній сферах діяльності, а також </w:t>
            </w:r>
            <w:r w:rsidRPr="00E63B50">
              <w:rPr>
                <w:b/>
              </w:rPr>
              <w:t>в інших споріднених галузях наукових знань:</w:t>
            </w:r>
          </w:p>
          <w:p w:rsidR="00A4505C" w:rsidRPr="00E63B50" w:rsidRDefault="00A4505C" w:rsidP="0013038A">
            <w:pPr>
              <w:numPr>
                <w:ilvl w:val="0"/>
                <w:numId w:val="5"/>
              </w:numPr>
              <w:ind w:left="559" w:hanging="284"/>
              <w:jc w:val="both"/>
            </w:pPr>
            <w:r>
              <w:t xml:space="preserve">підготовка на 8-ому </w:t>
            </w:r>
            <w:r w:rsidRPr="00E63B50">
              <w:t>кваліфікаційному рівню Н</w:t>
            </w:r>
            <w:r w:rsidR="00742ED2">
              <w:t>аціональної рамки кваліфікацій у</w:t>
            </w:r>
            <w:r w:rsidRPr="00E63B50">
              <w:t xml:space="preserve"> галузі наук про Землю;</w:t>
            </w:r>
          </w:p>
          <w:p w:rsidR="00A4505C" w:rsidRPr="00E63B50" w:rsidRDefault="00A4505C" w:rsidP="0013038A">
            <w:pPr>
              <w:numPr>
                <w:ilvl w:val="0"/>
                <w:numId w:val="5"/>
              </w:numPr>
              <w:ind w:left="559" w:hanging="284"/>
              <w:jc w:val="both"/>
            </w:pPr>
            <w:r w:rsidRPr="00E63B50">
              <w:t>навчання на 8-ому кваліфікаційному рівні Н</w:t>
            </w:r>
            <w:r w:rsidR="00742ED2">
              <w:t>аціональної рамки кваліфікацій у</w:t>
            </w:r>
            <w:r w:rsidRPr="00E63B50">
              <w:t xml:space="preserve"> споріднених спеціальностях;</w:t>
            </w:r>
          </w:p>
          <w:p w:rsidR="00A4505C" w:rsidRPr="00E63B50" w:rsidRDefault="00A4505C" w:rsidP="0013038A">
            <w:pPr>
              <w:numPr>
                <w:ilvl w:val="0"/>
                <w:numId w:val="5"/>
              </w:numPr>
              <w:ind w:left="559" w:hanging="284"/>
              <w:jc w:val="both"/>
            </w:pPr>
            <w:r w:rsidRPr="00E63B50">
              <w:t>освітні програми, дослідницькі гранти та стипендії, що містять додаткові наукові та освітні компоненти.</w:t>
            </w:r>
          </w:p>
        </w:tc>
      </w:tr>
      <w:tr w:rsidR="00A4505C" w:rsidRPr="003205E4" w:rsidTr="007C0F19">
        <w:tc>
          <w:tcPr>
            <w:tcW w:w="9648" w:type="dxa"/>
            <w:gridSpan w:val="3"/>
            <w:shd w:val="clear" w:color="auto" w:fill="auto"/>
          </w:tcPr>
          <w:p w:rsidR="00D53F35" w:rsidRPr="003205E4" w:rsidRDefault="00A4505C" w:rsidP="00742ED2">
            <w:pPr>
              <w:jc w:val="center"/>
              <w:rPr>
                <w:b/>
              </w:rPr>
            </w:pPr>
            <w:r>
              <w:rPr>
                <w:b/>
              </w:rPr>
              <w:t>5 – Викладання та оцінювання</w:t>
            </w:r>
          </w:p>
        </w:tc>
      </w:tr>
      <w:tr w:rsidR="00A4505C" w:rsidRPr="003205E4" w:rsidTr="006B4B1B">
        <w:tc>
          <w:tcPr>
            <w:tcW w:w="2376" w:type="dxa"/>
            <w:shd w:val="clear" w:color="auto" w:fill="auto"/>
          </w:tcPr>
          <w:p w:rsidR="00A4505C" w:rsidRPr="003205E4" w:rsidRDefault="00A4505C" w:rsidP="00FE0BD5">
            <w:pPr>
              <w:rPr>
                <w:b/>
              </w:rPr>
            </w:pPr>
            <w:r>
              <w:rPr>
                <w:b/>
              </w:rPr>
              <w:t>В</w:t>
            </w:r>
            <w:r w:rsidRPr="003205E4">
              <w:rPr>
                <w:b/>
              </w:rPr>
              <w:t xml:space="preserve">икладання </w:t>
            </w:r>
          </w:p>
          <w:p w:rsidR="00A4505C" w:rsidRPr="003205E4" w:rsidRDefault="00A4505C" w:rsidP="00FE0BD5">
            <w:r w:rsidRPr="003205E4">
              <w:rPr>
                <w:b/>
              </w:rPr>
              <w:t>та навчання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742ED2" w:rsidRPr="00742ED2" w:rsidRDefault="00742ED2" w:rsidP="00742ED2">
            <w:r w:rsidRPr="00742ED2">
              <w:t>Основні заходи для навчання аспірантів такі:</w:t>
            </w:r>
          </w:p>
          <w:p w:rsidR="00742ED2" w:rsidRPr="00742ED2" w:rsidRDefault="00742ED2" w:rsidP="00742ED2">
            <w:pPr>
              <w:numPr>
                <w:ilvl w:val="0"/>
                <w:numId w:val="4"/>
              </w:numPr>
              <w:tabs>
                <w:tab w:val="clear" w:pos="1040"/>
                <w:tab w:val="num" w:pos="559"/>
              </w:tabs>
              <w:ind w:left="559" w:hanging="284"/>
              <w:jc w:val="both"/>
            </w:pPr>
            <w:r w:rsidRPr="00742ED2">
              <w:t>лекційні курси, семінари та консультації із запланованих дисциплін;</w:t>
            </w:r>
          </w:p>
          <w:p w:rsidR="00742ED2" w:rsidRPr="00742ED2" w:rsidRDefault="00742ED2" w:rsidP="00742ED2">
            <w:pPr>
              <w:numPr>
                <w:ilvl w:val="0"/>
                <w:numId w:val="4"/>
              </w:numPr>
              <w:tabs>
                <w:tab w:val="clear" w:pos="1040"/>
                <w:tab w:val="num" w:pos="559"/>
              </w:tabs>
              <w:ind w:left="559" w:hanging="284"/>
              <w:jc w:val="both"/>
            </w:pPr>
            <w:r w:rsidRPr="00742ED2">
              <w:lastRenderedPageBreak/>
              <w:t>самостійна робота зі джерелами інформації у бібліотеках ІГМР та НАН України, наукометричних базах та інших інтернет-ресурсах.</w:t>
            </w:r>
          </w:p>
          <w:p w:rsidR="00742ED2" w:rsidRPr="00742ED2" w:rsidRDefault="00742ED2" w:rsidP="00742ED2">
            <w:pPr>
              <w:numPr>
                <w:ilvl w:val="0"/>
                <w:numId w:val="4"/>
              </w:numPr>
              <w:tabs>
                <w:tab w:val="clear" w:pos="1040"/>
                <w:tab w:val="num" w:pos="559"/>
              </w:tabs>
              <w:ind w:left="559" w:hanging="284"/>
              <w:jc w:val="both"/>
            </w:pPr>
            <w:r w:rsidRPr="00742ED2">
              <w:t>індивідуальні консультації фахівців Інституту, інших установ НАН України, профільних вищих навчальних закладів;</w:t>
            </w:r>
          </w:p>
          <w:p w:rsidR="00742ED2" w:rsidRPr="00742ED2" w:rsidRDefault="00742ED2" w:rsidP="00742ED2">
            <w:pPr>
              <w:numPr>
                <w:ilvl w:val="0"/>
                <w:numId w:val="4"/>
              </w:numPr>
              <w:tabs>
                <w:tab w:val="clear" w:pos="1040"/>
                <w:tab w:val="num" w:pos="559"/>
              </w:tabs>
              <w:ind w:left="559" w:hanging="284"/>
              <w:jc w:val="both"/>
            </w:pPr>
            <w:r w:rsidRPr="00742ED2">
              <w:t>залучення до консультування аспірантів провідних фахівців геологічної і гірничорудної галузей;</w:t>
            </w:r>
          </w:p>
          <w:p w:rsidR="00742ED2" w:rsidRPr="00742ED2" w:rsidRDefault="00742ED2" w:rsidP="00742ED2">
            <w:pPr>
              <w:pStyle w:val="731"/>
              <w:numPr>
                <w:ilvl w:val="0"/>
                <w:numId w:val="4"/>
              </w:numPr>
              <w:shd w:val="clear" w:color="auto" w:fill="auto"/>
              <w:tabs>
                <w:tab w:val="clear" w:pos="1040"/>
                <w:tab w:val="left" w:pos="559"/>
                <w:tab w:val="left" w:pos="2033"/>
                <w:tab w:val="left" w:pos="2792"/>
                <w:tab w:val="left" w:pos="6796"/>
              </w:tabs>
              <w:spacing w:line="240" w:lineRule="auto"/>
              <w:ind w:left="559" w:hanging="284"/>
              <w:jc w:val="both"/>
              <w:rPr>
                <w:rStyle w:val="186"/>
                <w:noProof/>
                <w:sz w:val="24"/>
                <w:szCs w:val="24"/>
                <w:lang w:val="uk-UA" w:eastAsia="uk-UA"/>
              </w:rPr>
            </w:pPr>
            <w:r w:rsidRPr="00742ED2">
              <w:rPr>
                <w:rStyle w:val="186"/>
                <w:noProof/>
                <w:sz w:val="24"/>
                <w:szCs w:val="24"/>
                <w:lang w:val="uk-UA" w:eastAsia="uk-UA"/>
              </w:rPr>
              <w:t>інформаційне сприяння участі аспірантів в конкурсах для отримання наукових стипендій і грантів;</w:t>
            </w:r>
          </w:p>
          <w:p w:rsidR="00A4505C" w:rsidRPr="00E63B50" w:rsidRDefault="00742ED2" w:rsidP="00742ED2">
            <w:pPr>
              <w:numPr>
                <w:ilvl w:val="0"/>
                <w:numId w:val="4"/>
              </w:numPr>
              <w:tabs>
                <w:tab w:val="clear" w:pos="1040"/>
                <w:tab w:val="num" w:pos="559"/>
              </w:tabs>
              <w:ind w:left="559" w:hanging="284"/>
              <w:jc w:val="both"/>
              <w:rPr>
                <w:shd w:val="clear" w:color="auto" w:fill="FFFFFF"/>
                <w:lang w:eastAsia="uk-UA"/>
              </w:rPr>
            </w:pPr>
            <w:r w:rsidRPr="00742ED2">
              <w:rPr>
                <w:rStyle w:val="186"/>
                <w:b w:val="0"/>
                <w:bCs w:val="0"/>
                <w:sz w:val="24"/>
                <w:szCs w:val="24"/>
                <w:lang w:eastAsia="uk-UA"/>
              </w:rPr>
              <w:t>залучення аспірантів до роботи з в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>иконання держбюджетних та госпдоговірних тем,</w:t>
            </w:r>
            <w:r w:rsidRPr="00742ED2">
              <w:rPr>
                <w:rStyle w:val="186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>до участі у складанні проєктів, оформленні звітних матеріалів, реєстраційних та облікових документів, патентів та авторських свідоцтв.</w:t>
            </w:r>
          </w:p>
        </w:tc>
      </w:tr>
      <w:tr w:rsidR="00A4505C" w:rsidRPr="003205E4" w:rsidTr="007C0F19">
        <w:tc>
          <w:tcPr>
            <w:tcW w:w="2376" w:type="dxa"/>
            <w:shd w:val="clear" w:color="auto" w:fill="auto"/>
          </w:tcPr>
          <w:p w:rsidR="00A4505C" w:rsidRPr="003205E4" w:rsidRDefault="00A4505C" w:rsidP="00FE0BD5">
            <w:pPr>
              <w:rPr>
                <w:b/>
              </w:rPr>
            </w:pPr>
            <w:r w:rsidRPr="003205E4">
              <w:rPr>
                <w:b/>
              </w:rPr>
              <w:lastRenderedPageBreak/>
              <w:t>Система оцінювання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742ED2" w:rsidRPr="00742ED2" w:rsidRDefault="00742ED2" w:rsidP="00742ED2">
            <w:pPr>
              <w:pStyle w:val="1870"/>
              <w:shd w:val="clear" w:color="auto" w:fill="auto"/>
              <w:tabs>
                <w:tab w:val="left" w:pos="191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noProof/>
                <w:spacing w:val="0"/>
                <w:sz w:val="24"/>
                <w:szCs w:val="24"/>
                <w:lang w:val="uk-UA" w:eastAsia="ru-RU"/>
              </w:rPr>
            </w:pPr>
            <w:r w:rsidRPr="00742ED2">
              <w:rPr>
                <w:rStyle w:val="187"/>
                <w:rFonts w:ascii="Times New Roman" w:hAnsi="Times New Roman"/>
                <w:b/>
                <w:noProof/>
                <w:spacing w:val="0"/>
                <w:sz w:val="24"/>
                <w:szCs w:val="24"/>
                <w:u w:val="single"/>
                <w:lang w:val="uk-UA" w:eastAsia="uk-UA"/>
              </w:rPr>
              <w:t>Система оцінювання знань</w:t>
            </w:r>
            <w:r w:rsidRPr="00742ED2">
              <w:rPr>
                <w:rStyle w:val="187"/>
                <w:rFonts w:ascii="Times New Roman" w:hAnsi="Times New Roman"/>
                <w:noProof/>
                <w:spacing w:val="0"/>
                <w:sz w:val="24"/>
                <w:szCs w:val="24"/>
                <w:lang w:val="uk-UA" w:eastAsia="uk-UA"/>
              </w:rPr>
              <w:t xml:space="preserve"> освітньої програми передбачає здійснення поточного та </w:t>
            </w:r>
            <w:r w:rsidRPr="00742ED2">
              <w:rPr>
                <w:rStyle w:val="187TimesNewRoman"/>
                <w:noProof/>
                <w:spacing w:val="0"/>
                <w:sz w:val="24"/>
                <w:szCs w:val="24"/>
                <w:lang w:val="uk-UA" w:eastAsia="uk-UA"/>
              </w:rPr>
              <w:t>пі</w:t>
            </w:r>
            <w:r w:rsidRPr="00742ED2">
              <w:rPr>
                <w:rStyle w:val="187"/>
                <w:rFonts w:ascii="Times New Roman" w:hAnsi="Times New Roman"/>
                <w:noProof/>
                <w:spacing w:val="0"/>
                <w:sz w:val="24"/>
                <w:szCs w:val="24"/>
                <w:lang w:val="uk-UA" w:eastAsia="uk-UA"/>
              </w:rPr>
              <w:t>дсумкового контролю.</w:t>
            </w:r>
          </w:p>
          <w:p w:rsidR="00742ED2" w:rsidRPr="00742ED2" w:rsidRDefault="00742ED2" w:rsidP="00742ED2">
            <w:pPr>
              <w:pStyle w:val="1851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rStyle w:val="185"/>
                <w:noProof/>
                <w:sz w:val="24"/>
                <w:szCs w:val="24"/>
                <w:lang w:val="uk-UA" w:eastAsia="uk-UA"/>
              </w:rPr>
            </w:pPr>
            <w:r w:rsidRPr="00742ED2">
              <w:rPr>
                <w:rStyle w:val="187"/>
                <w:rFonts w:ascii="Times New Roman" w:hAnsi="Times New Roman"/>
                <w:noProof/>
                <w:spacing w:val="0"/>
                <w:sz w:val="24"/>
                <w:szCs w:val="24"/>
                <w:u w:val="single"/>
                <w:lang w:val="uk-UA" w:eastAsia="ru-RU"/>
              </w:rPr>
              <w:t>Поточний</w:t>
            </w:r>
            <w:r w:rsidRPr="00742ED2">
              <w:rPr>
                <w:rStyle w:val="185"/>
                <w:noProof/>
                <w:sz w:val="24"/>
                <w:szCs w:val="24"/>
                <w:u w:val="single"/>
                <w:lang w:val="uk-UA" w:eastAsia="uk-UA"/>
              </w:rPr>
              <w:t xml:space="preserve"> контроль</w:t>
            </w:r>
            <w:r w:rsidRPr="00742ED2">
              <w:rPr>
                <w:rStyle w:val="185"/>
                <w:noProof/>
                <w:sz w:val="24"/>
                <w:szCs w:val="24"/>
                <w:lang w:val="uk-UA" w:eastAsia="uk-UA"/>
              </w:rPr>
              <w:t xml:space="preserve"> проводять під час практичних занять, підготовки наукових звітів та рефератів, оцінювання доповідей на семінарах та конференціях.</w:t>
            </w:r>
          </w:p>
          <w:p w:rsidR="00742ED2" w:rsidRPr="00742ED2" w:rsidRDefault="00742ED2" w:rsidP="00742ED2">
            <w:pPr>
              <w:pStyle w:val="1870"/>
              <w:shd w:val="clear" w:color="auto" w:fill="auto"/>
              <w:spacing w:line="240" w:lineRule="auto"/>
              <w:ind w:left="34" w:firstLine="0"/>
              <w:jc w:val="both"/>
              <w:rPr>
                <w:rStyle w:val="185"/>
                <w:rFonts w:ascii="Times New Roman" w:hAnsi="Times New Roman"/>
                <w:b w:val="0"/>
                <w:bCs w:val="0"/>
                <w:noProof/>
                <w:spacing w:val="0"/>
                <w:sz w:val="24"/>
                <w:szCs w:val="24"/>
                <w:lang w:val="uk-UA" w:eastAsia="uk-UA"/>
              </w:rPr>
            </w:pPr>
            <w:r w:rsidRPr="00742ED2">
              <w:rPr>
                <w:rStyle w:val="187TimesNewRoman"/>
                <w:b/>
                <w:noProof/>
                <w:spacing w:val="0"/>
                <w:sz w:val="24"/>
                <w:szCs w:val="24"/>
                <w:u w:val="single"/>
                <w:lang w:val="uk-UA" w:eastAsia="uk-UA"/>
              </w:rPr>
              <w:t>Пі</w:t>
            </w:r>
            <w:r w:rsidRPr="00742ED2">
              <w:rPr>
                <w:rStyle w:val="187"/>
                <w:rFonts w:ascii="Times New Roman" w:hAnsi="Times New Roman"/>
                <w:b/>
                <w:noProof/>
                <w:spacing w:val="0"/>
                <w:sz w:val="24"/>
                <w:szCs w:val="24"/>
                <w:u w:val="single"/>
                <w:lang w:val="uk-UA" w:eastAsia="uk-UA"/>
              </w:rPr>
              <w:t>дсумковий контроль</w:t>
            </w:r>
            <w:r w:rsidRPr="00742ED2">
              <w:rPr>
                <w:rStyle w:val="187"/>
                <w:rFonts w:ascii="Times New Roman" w:hAnsi="Times New Roman"/>
                <w:noProof/>
                <w:spacing w:val="0"/>
                <w:sz w:val="24"/>
                <w:szCs w:val="24"/>
                <w:lang w:val="uk-UA" w:eastAsia="uk-UA"/>
              </w:rPr>
              <w:t xml:space="preserve"> окремих освітніх компонентів передбачає диференційований залік або іспит. </w:t>
            </w:r>
            <w:r w:rsidRPr="00742ED2">
              <w:rPr>
                <w:rStyle w:val="185"/>
                <w:rFonts w:ascii="Times New Roman" w:hAnsi="Times New Roman"/>
                <w:b w:val="0"/>
                <w:bCs w:val="0"/>
                <w:noProof/>
                <w:spacing w:val="0"/>
                <w:sz w:val="24"/>
                <w:szCs w:val="24"/>
                <w:lang w:val="uk-UA" w:eastAsia="uk-UA"/>
              </w:rPr>
              <w:t xml:space="preserve">Аспірант вважається допущеним до підсумкового контролю з дисциплін освітньо-наукової програми, якщо він виконав усі види робіт, заплановані з цієї дисципліни. </w:t>
            </w:r>
          </w:p>
          <w:p w:rsidR="00742ED2" w:rsidRPr="00742ED2" w:rsidRDefault="00742ED2" w:rsidP="00742ED2">
            <w:pPr>
              <w:pStyle w:val="1870"/>
              <w:shd w:val="clear" w:color="auto" w:fill="auto"/>
              <w:spacing w:line="240" w:lineRule="auto"/>
              <w:ind w:left="34" w:firstLine="0"/>
              <w:jc w:val="both"/>
              <w:rPr>
                <w:rStyle w:val="185"/>
                <w:rFonts w:ascii="Times New Roman" w:hAnsi="Times New Roman"/>
                <w:b w:val="0"/>
                <w:bCs w:val="0"/>
                <w:noProof/>
                <w:spacing w:val="0"/>
                <w:sz w:val="24"/>
                <w:szCs w:val="24"/>
                <w:lang w:val="uk-UA" w:eastAsia="uk-UA"/>
              </w:rPr>
            </w:pPr>
            <w:r w:rsidRPr="00742ED2">
              <w:rPr>
                <w:rStyle w:val="185"/>
                <w:rFonts w:ascii="Times New Roman" w:hAnsi="Times New Roman"/>
                <w:b w:val="0"/>
                <w:bCs w:val="0"/>
                <w:noProof/>
                <w:spacing w:val="0"/>
                <w:sz w:val="24"/>
                <w:szCs w:val="24"/>
                <w:lang w:val="uk-UA" w:eastAsia="uk-UA"/>
              </w:rPr>
              <w:t xml:space="preserve">Після прослуховування та успішного складання заліків та екзаменів з усіх дисциплін аспірант допускається до </w:t>
            </w:r>
            <w:r w:rsidRPr="00742ED2">
              <w:rPr>
                <w:rFonts w:ascii="Times New Roman" w:hAnsi="Times New Roman"/>
                <w:spacing w:val="0"/>
                <w:sz w:val="24"/>
                <w:szCs w:val="24"/>
                <w:lang w:val="uk-UA" w:eastAsia="ru-RU"/>
              </w:rPr>
              <w:t xml:space="preserve">фахового екзамену за спеціальністю 103 «Науки про Землю» відповідно до </w:t>
            </w:r>
            <w:r w:rsidRPr="00742ED2">
              <w:rPr>
                <w:rStyle w:val="185"/>
                <w:rFonts w:ascii="Times New Roman" w:hAnsi="Times New Roman"/>
                <w:b w:val="0"/>
                <w:bCs w:val="0"/>
                <w:noProof/>
                <w:spacing w:val="0"/>
                <w:sz w:val="24"/>
                <w:szCs w:val="24"/>
                <w:lang w:val="uk-UA" w:eastAsia="uk-UA"/>
              </w:rPr>
              <w:t xml:space="preserve">освітньо-наукової програми «Геохімія, мінералогія і петрологія». </w:t>
            </w:r>
          </w:p>
          <w:p w:rsidR="00A4505C" w:rsidRPr="001E63E4" w:rsidRDefault="00742ED2" w:rsidP="00742ED2">
            <w:pPr>
              <w:pStyle w:val="1870"/>
              <w:shd w:val="clear" w:color="auto" w:fill="auto"/>
              <w:spacing w:line="240" w:lineRule="auto"/>
              <w:ind w:left="34" w:firstLine="0"/>
              <w:jc w:val="both"/>
              <w:rPr>
                <w:rFonts w:ascii="Times New Roman" w:hAnsi="Times New Roman"/>
                <w:noProof/>
                <w:spacing w:val="0"/>
                <w:sz w:val="24"/>
                <w:szCs w:val="24"/>
                <w:lang w:val="uk-UA" w:eastAsia="uk-UA"/>
              </w:rPr>
            </w:pPr>
            <w:r w:rsidRPr="00742ED2">
              <w:rPr>
                <w:rStyle w:val="185"/>
                <w:rFonts w:ascii="Times New Roman" w:hAnsi="Times New Roman"/>
                <w:b w:val="0"/>
                <w:bCs w:val="0"/>
                <w:noProof/>
                <w:spacing w:val="0"/>
                <w:sz w:val="24"/>
                <w:szCs w:val="24"/>
                <w:lang w:val="uk-UA" w:eastAsia="uk-UA"/>
              </w:rPr>
              <w:t xml:space="preserve">Встановлення відповідності рівня науково-дослідницької підготовки аспіранта вимогам, що висуваються до доктора філософії у галузі природничих наук за спеціальністю 103 Науки про Землю,  відбувається шляхом публічного захисту результатів його науково-дослідницької дисертаційної роботи.  </w:t>
            </w:r>
            <w:r w:rsidRPr="001E63E4">
              <w:rPr>
                <w:rStyle w:val="185"/>
                <w:rFonts w:ascii="Times New Roman" w:hAnsi="Times New Roman"/>
                <w:b w:val="0"/>
                <w:bCs w:val="0"/>
                <w:noProof/>
                <w:spacing w:val="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4505C" w:rsidRPr="003205E4" w:rsidTr="007C0F19">
        <w:tc>
          <w:tcPr>
            <w:tcW w:w="2376" w:type="dxa"/>
            <w:shd w:val="clear" w:color="auto" w:fill="auto"/>
          </w:tcPr>
          <w:p w:rsidR="00A4505C" w:rsidRPr="003205E4" w:rsidRDefault="00A4505C" w:rsidP="00FE0BD5">
            <w:pPr>
              <w:rPr>
                <w:b/>
              </w:rPr>
            </w:pPr>
            <w:r w:rsidRPr="003205E4">
              <w:rPr>
                <w:b/>
              </w:rPr>
              <w:t>Форма контролю успішності навчання аспірантів/</w:t>
            </w:r>
          </w:p>
          <w:p w:rsidR="00A4505C" w:rsidRPr="003205E4" w:rsidRDefault="00A4505C" w:rsidP="00FE0BD5">
            <w:pPr>
              <w:rPr>
                <w:b/>
              </w:rPr>
            </w:pPr>
            <w:r w:rsidRPr="003205E4">
              <w:rPr>
                <w:b/>
              </w:rPr>
              <w:t>здобувачів</w:t>
            </w:r>
          </w:p>
        </w:tc>
        <w:tc>
          <w:tcPr>
            <w:tcW w:w="7272" w:type="dxa"/>
            <w:gridSpan w:val="2"/>
            <w:shd w:val="clear" w:color="auto" w:fill="auto"/>
          </w:tcPr>
          <w:p w:rsidR="00742ED2" w:rsidRPr="00742ED2" w:rsidRDefault="00742ED2" w:rsidP="00742ED2">
            <w:pPr>
              <w:jc w:val="both"/>
              <w:rPr>
                <w:rStyle w:val="185"/>
                <w:sz w:val="24"/>
                <w:szCs w:val="24"/>
                <w:lang w:eastAsia="uk-UA"/>
              </w:rPr>
            </w:pPr>
            <w:r w:rsidRPr="00742ED2">
              <w:rPr>
                <w:rStyle w:val="187"/>
                <w:rFonts w:ascii="Times New Roman" w:hAnsi="Times New Roman"/>
                <w:spacing w:val="0"/>
                <w:lang w:eastAsia="uk-UA"/>
              </w:rPr>
              <w:t>Аспіранти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>/здобувачі</w:t>
            </w:r>
            <w:r w:rsidRPr="00742ED2">
              <w:rPr>
                <w:rStyle w:val="187"/>
                <w:rFonts w:ascii="Times New Roman" w:hAnsi="Times New Roman"/>
                <w:spacing w:val="0"/>
                <w:lang w:eastAsia="uk-UA"/>
              </w:rPr>
              <w:t xml:space="preserve"> двічі на рік проходять атестацію шляхом звітування на засіданні профільного відділу, а також щорічно – </w:t>
            </w:r>
            <w:r w:rsidRPr="00742ED2">
              <w:t xml:space="preserve">на засіданні </w:t>
            </w:r>
            <w:r w:rsidRPr="00742ED2">
              <w:rPr>
                <w:rStyle w:val="187"/>
                <w:rFonts w:ascii="Times New Roman" w:hAnsi="Times New Roman"/>
                <w:spacing w:val="0"/>
                <w:lang w:eastAsia="uk-UA"/>
              </w:rPr>
              <w:t>Вченої ради Інституту геохімії, мінералогії та рудоутворення ім. М.П. Семененка НАН України, про хід виконання освітньо-наукової програми та індивідуального плану, опублікування наукових статей та участь у конференціях.</w:t>
            </w:r>
          </w:p>
          <w:p w:rsidR="00A4505C" w:rsidRPr="00A954B2" w:rsidRDefault="00742ED2" w:rsidP="00742ED2">
            <w:pPr>
              <w:jc w:val="both"/>
              <w:rPr>
                <w:highlight w:val="yellow"/>
              </w:rPr>
            </w:pPr>
            <w:r w:rsidRPr="00742ED2">
              <w:rPr>
                <w:rStyle w:val="185"/>
                <w:sz w:val="24"/>
                <w:szCs w:val="24"/>
                <w:u w:val="single"/>
                <w:lang w:eastAsia="uk-UA"/>
              </w:rPr>
              <w:t>Остаточним результатом навчання</w:t>
            </w:r>
            <w:r w:rsidRPr="00742ED2">
              <w:rPr>
                <w:rStyle w:val="185"/>
                <w:sz w:val="24"/>
                <w:szCs w:val="24"/>
                <w:lang w:eastAsia="uk-UA"/>
              </w:rPr>
              <w:t xml:space="preserve"> 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 xml:space="preserve">аспірантів/здобувачів є повне виконання освітньо-наукової програми, необхідне число опублікованих за результатами досліджень наукових праць, у тому числі в зарубіжних виданнях та таких, що індексуються у наукометричних базах 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val="en-US" w:eastAsia="uk-UA"/>
              </w:rPr>
              <w:t>Web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val="en-US" w:eastAsia="uk-UA"/>
              </w:rPr>
              <w:t>of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val="en-US" w:eastAsia="uk-UA"/>
              </w:rPr>
              <w:t>Science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val="en-US" w:eastAsia="uk-UA"/>
              </w:rPr>
              <w:t>i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val="en-US" w:eastAsia="uk-UA"/>
              </w:rPr>
              <w:t>Scopus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>, апробація результатів на наукових конференціях, належним чином оформлений рукопис дисертаційної роботи, оприлюднений на засідані профільного відділу Інституту і поданий для розгляду до Разової с</w:t>
            </w:r>
            <w:r w:rsidRPr="00742ED2">
              <w:rPr>
                <w:rStyle w:val="185"/>
                <w:b w:val="0"/>
                <w:sz w:val="24"/>
                <w:szCs w:val="24"/>
                <w:lang w:eastAsia="uk-UA"/>
              </w:rPr>
              <w:t>пеціалізованої вченої ради для</w:t>
            </w:r>
            <w:r w:rsidRPr="00742ED2">
              <w:rPr>
                <w:rStyle w:val="185"/>
                <w:b w:val="0"/>
                <w:bCs w:val="0"/>
                <w:sz w:val="24"/>
                <w:szCs w:val="24"/>
                <w:lang w:eastAsia="uk-UA"/>
              </w:rPr>
              <w:t xml:space="preserve"> здобуття наукового ступеня доктора філософії в галузі </w:t>
            </w:r>
            <w:r w:rsidRPr="00742ED2">
              <w:t>10 Природничі науки, спеціальність: 103 - Науки про Землю.</w:t>
            </w:r>
          </w:p>
        </w:tc>
      </w:tr>
    </w:tbl>
    <w:p w:rsidR="00390BB5" w:rsidRDefault="00390BB5"/>
    <w:p w:rsidR="009F1798" w:rsidRDefault="009F1798"/>
    <w:p w:rsidR="009F1798" w:rsidRDefault="009F1798"/>
    <w:p w:rsidR="00742ED2" w:rsidRDefault="00742ED2"/>
    <w:p w:rsidR="00742ED2" w:rsidRDefault="00742ED2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72"/>
      </w:tblGrid>
      <w:tr w:rsidR="002977FD" w:rsidRPr="003205E4" w:rsidTr="007C0F19">
        <w:tc>
          <w:tcPr>
            <w:tcW w:w="9648" w:type="dxa"/>
            <w:gridSpan w:val="2"/>
            <w:shd w:val="clear" w:color="auto" w:fill="auto"/>
          </w:tcPr>
          <w:p w:rsidR="002977FD" w:rsidRPr="003205E4" w:rsidRDefault="002977FD" w:rsidP="00236A12">
            <w:pPr>
              <w:jc w:val="center"/>
              <w:rPr>
                <w:rStyle w:val="187"/>
                <w:rFonts w:ascii="Times New Roman" w:hAnsi="Times New Roman"/>
                <w:spacing w:val="0"/>
                <w:highlight w:val="yellow"/>
                <w:lang w:eastAsia="uk-UA"/>
              </w:rPr>
            </w:pPr>
            <w:r>
              <w:rPr>
                <w:b/>
              </w:rPr>
              <w:t xml:space="preserve">6 - </w:t>
            </w:r>
            <w:r w:rsidRPr="003205E4">
              <w:rPr>
                <w:b/>
              </w:rPr>
              <w:t>Програмні компетентності</w:t>
            </w:r>
          </w:p>
        </w:tc>
      </w:tr>
      <w:tr w:rsidR="001325D9" w:rsidRPr="003205E4" w:rsidTr="002977FD">
        <w:tc>
          <w:tcPr>
            <w:tcW w:w="2376" w:type="dxa"/>
            <w:shd w:val="clear" w:color="auto" w:fill="auto"/>
          </w:tcPr>
          <w:p w:rsidR="001325D9" w:rsidRPr="003205E4" w:rsidRDefault="001325D9" w:rsidP="00FE0BD5">
            <w:pPr>
              <w:rPr>
                <w:b/>
              </w:rPr>
            </w:pPr>
            <w:r>
              <w:rPr>
                <w:b/>
              </w:rPr>
              <w:t>Інтегральна компетентність</w:t>
            </w:r>
            <w:r w:rsidR="0066545B">
              <w:rPr>
                <w:b/>
              </w:rPr>
              <w:t xml:space="preserve"> (ІК)</w:t>
            </w:r>
          </w:p>
        </w:tc>
        <w:tc>
          <w:tcPr>
            <w:tcW w:w="7272" w:type="dxa"/>
            <w:shd w:val="clear" w:color="auto" w:fill="auto"/>
          </w:tcPr>
          <w:p w:rsidR="001325D9" w:rsidRPr="00866D34" w:rsidRDefault="001325D9" w:rsidP="0008170B">
            <w:pPr>
              <w:jc w:val="both"/>
            </w:pPr>
            <w:r w:rsidRPr="00866D34">
              <w:t xml:space="preserve">Здатність </w:t>
            </w:r>
            <w:r w:rsidR="0008170B">
              <w:t>продукувати нові ідеї, розвязувати комплексні проблеми професійної та/або дослідницько-інноваційної діяльності у сферах наук про Землю,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</w:t>
            </w:r>
            <w:r w:rsidR="001971CD">
              <w:t>.</w:t>
            </w:r>
          </w:p>
        </w:tc>
      </w:tr>
      <w:tr w:rsidR="003053C8" w:rsidRPr="003205E4" w:rsidTr="002E3CE9">
        <w:trPr>
          <w:trHeight w:val="2432"/>
        </w:trPr>
        <w:tc>
          <w:tcPr>
            <w:tcW w:w="2376" w:type="dxa"/>
            <w:shd w:val="clear" w:color="auto" w:fill="auto"/>
          </w:tcPr>
          <w:p w:rsidR="003053C8" w:rsidRPr="0008170B" w:rsidRDefault="003053C8" w:rsidP="003053C8"/>
          <w:p w:rsidR="003053C8" w:rsidRPr="003205E4" w:rsidRDefault="003053C8" w:rsidP="003053C8">
            <w:pPr>
              <w:rPr>
                <w:b/>
              </w:rPr>
            </w:pPr>
            <w:r w:rsidRPr="003205E4">
              <w:rPr>
                <w:b/>
              </w:rPr>
              <w:t>Загальні</w:t>
            </w:r>
            <w:r w:rsidR="0066545B">
              <w:rPr>
                <w:b/>
              </w:rPr>
              <w:t xml:space="preserve"> </w:t>
            </w:r>
          </w:p>
          <w:p w:rsidR="00C75488" w:rsidRDefault="003053C8" w:rsidP="003053C8">
            <w:pPr>
              <w:rPr>
                <w:b/>
              </w:rPr>
            </w:pPr>
            <w:r w:rsidRPr="003205E4">
              <w:rPr>
                <w:b/>
              </w:rPr>
              <w:t>(універсальні)</w:t>
            </w:r>
            <w:r w:rsidR="0066545B">
              <w:rPr>
                <w:b/>
              </w:rPr>
              <w:t xml:space="preserve"> </w:t>
            </w:r>
          </w:p>
          <w:p w:rsidR="003053C8" w:rsidRPr="003205E4" w:rsidRDefault="0066545B" w:rsidP="003053C8">
            <w:pPr>
              <w:rPr>
                <w:b/>
                <w:i/>
              </w:rPr>
            </w:pPr>
            <w:r>
              <w:rPr>
                <w:b/>
              </w:rPr>
              <w:t>(ЗК)</w:t>
            </w:r>
          </w:p>
          <w:p w:rsidR="003053C8" w:rsidRPr="003205E4" w:rsidRDefault="003053C8" w:rsidP="003053C8">
            <w:pPr>
              <w:jc w:val="center"/>
              <w:rPr>
                <w:b/>
              </w:rPr>
            </w:pPr>
          </w:p>
          <w:p w:rsidR="003053C8" w:rsidRPr="003205E4" w:rsidRDefault="003053C8" w:rsidP="00EB4FCE">
            <w:pPr>
              <w:rPr>
                <w:b/>
              </w:rPr>
            </w:pPr>
          </w:p>
        </w:tc>
        <w:tc>
          <w:tcPr>
            <w:tcW w:w="7272" w:type="dxa"/>
            <w:shd w:val="clear" w:color="auto" w:fill="auto"/>
          </w:tcPr>
          <w:p w:rsidR="003053C8" w:rsidRPr="003053C8" w:rsidRDefault="003053C8" w:rsidP="003053C8">
            <w:pPr>
              <w:numPr>
                <w:ilvl w:val="0"/>
                <w:numId w:val="7"/>
              </w:numPr>
              <w:ind w:left="0" w:firstLine="275"/>
              <w:jc w:val="both"/>
            </w:pPr>
            <w:r w:rsidRPr="003205E4">
              <w:t xml:space="preserve">Здатність </w:t>
            </w:r>
            <w:r>
              <w:t xml:space="preserve">до абстрактного мислення, </w:t>
            </w:r>
            <w:r w:rsidRPr="003205E4">
              <w:t>аналізу та синтезу</w:t>
            </w:r>
            <w:r>
              <w:t>.</w:t>
            </w:r>
            <w:r w:rsidRPr="003205E4">
              <w:t xml:space="preserve"> </w:t>
            </w:r>
          </w:p>
          <w:p w:rsidR="003053C8" w:rsidRPr="003053C8" w:rsidRDefault="006E11BB" w:rsidP="002E3CE9">
            <w:pPr>
              <w:numPr>
                <w:ilvl w:val="0"/>
                <w:numId w:val="7"/>
              </w:numPr>
              <w:ind w:left="0" w:firstLine="275"/>
              <w:jc w:val="both"/>
            </w:pPr>
            <w:r>
              <w:t>Здатність до пошуку, оброблення та аналізу інформації з різних джерел</w:t>
            </w:r>
            <w:r w:rsidR="003053C8" w:rsidRPr="003205E4">
              <w:t xml:space="preserve">. </w:t>
            </w:r>
          </w:p>
          <w:p w:rsidR="003053C8" w:rsidRPr="003053C8" w:rsidRDefault="003053C8" w:rsidP="003053C8">
            <w:pPr>
              <w:numPr>
                <w:ilvl w:val="0"/>
                <w:numId w:val="7"/>
              </w:numPr>
              <w:ind w:left="0" w:firstLine="275"/>
              <w:jc w:val="both"/>
            </w:pPr>
            <w:r>
              <w:t xml:space="preserve">Здатність працювати </w:t>
            </w:r>
            <w:r w:rsidR="006E11BB">
              <w:t>в міжнародному контексті</w:t>
            </w:r>
            <w:r>
              <w:t>.</w:t>
            </w:r>
          </w:p>
          <w:p w:rsidR="003053C8" w:rsidRPr="005F557E" w:rsidRDefault="003053C8" w:rsidP="006E11BB">
            <w:pPr>
              <w:numPr>
                <w:ilvl w:val="0"/>
                <w:numId w:val="7"/>
              </w:numPr>
              <w:ind w:left="0" w:firstLine="275"/>
              <w:jc w:val="both"/>
            </w:pPr>
            <w:r>
              <w:t xml:space="preserve">Здатність </w:t>
            </w:r>
            <w:r w:rsidR="006E11BB">
              <w:t>розвя</w:t>
            </w:r>
            <w:r w:rsidR="002E3CE9">
              <w:t>зувати комплексні проблеми у сфері наук про Землю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3053C8" w:rsidRPr="003205E4" w:rsidTr="002977FD">
        <w:trPr>
          <w:trHeight w:val="1080"/>
        </w:trPr>
        <w:tc>
          <w:tcPr>
            <w:tcW w:w="2376" w:type="dxa"/>
            <w:shd w:val="clear" w:color="auto" w:fill="auto"/>
          </w:tcPr>
          <w:p w:rsidR="003053C8" w:rsidRPr="002E3CE9" w:rsidRDefault="003053C8" w:rsidP="00FF61E9">
            <w:pPr>
              <w:jc w:val="center"/>
              <w:rPr>
                <w:b/>
                <w:lang w:val="ru-RU"/>
              </w:rPr>
            </w:pPr>
          </w:p>
          <w:p w:rsidR="00C75488" w:rsidRDefault="003053C8" w:rsidP="003053C8">
            <w:pPr>
              <w:rPr>
                <w:b/>
              </w:rPr>
            </w:pPr>
            <w:r w:rsidRPr="003205E4">
              <w:rPr>
                <w:b/>
              </w:rPr>
              <w:t>Фахові</w:t>
            </w:r>
            <w:r w:rsidR="0066545B">
              <w:rPr>
                <w:b/>
              </w:rPr>
              <w:t xml:space="preserve"> </w:t>
            </w:r>
          </w:p>
          <w:p w:rsidR="003053C8" w:rsidRPr="003205E4" w:rsidRDefault="0066545B" w:rsidP="003053C8">
            <w:pPr>
              <w:rPr>
                <w:b/>
              </w:rPr>
            </w:pPr>
            <w:r>
              <w:rPr>
                <w:b/>
              </w:rPr>
              <w:t>(ФК)</w:t>
            </w:r>
          </w:p>
          <w:p w:rsidR="003053C8" w:rsidRPr="003205E4" w:rsidRDefault="003053C8" w:rsidP="00FE0BD5">
            <w:pPr>
              <w:rPr>
                <w:b/>
                <w:i/>
              </w:rPr>
            </w:pPr>
          </w:p>
        </w:tc>
        <w:tc>
          <w:tcPr>
            <w:tcW w:w="7272" w:type="dxa"/>
            <w:shd w:val="clear" w:color="auto" w:fill="auto"/>
          </w:tcPr>
          <w:p w:rsidR="003053C8" w:rsidRPr="0066545B" w:rsidRDefault="003053C8" w:rsidP="0066545B">
            <w:pPr>
              <w:numPr>
                <w:ilvl w:val="0"/>
                <w:numId w:val="10"/>
              </w:numPr>
              <w:ind w:left="34" w:firstLine="284"/>
              <w:jc w:val="both"/>
            </w:pPr>
            <w:r w:rsidRPr="0066545B">
              <w:t xml:space="preserve">Здатність </w:t>
            </w:r>
            <w:r w:rsidR="002E3CE9">
              <w:t>виконувати оригінальні дослідження, досягати наукових результатів, які створюють нові знання у науках про Землю та дотичних міждисциплінарних напрямках і можуть бути опубліковані у провідних міжнародних наукових</w:t>
            </w:r>
            <w:r w:rsidR="00202701">
              <w:t xml:space="preserve"> виданнях.</w:t>
            </w:r>
          </w:p>
          <w:p w:rsidR="003053C8" w:rsidRPr="0066545B" w:rsidRDefault="003053C8" w:rsidP="0066545B">
            <w:pPr>
              <w:numPr>
                <w:ilvl w:val="0"/>
                <w:numId w:val="10"/>
              </w:numPr>
              <w:ind w:left="34" w:firstLine="284"/>
              <w:jc w:val="both"/>
            </w:pPr>
            <w:r w:rsidRPr="0066545B">
              <w:t xml:space="preserve">Здатність </w:t>
            </w:r>
            <w:r w:rsidR="00202701">
              <w:t>ініцювати, розробляти і реалізовувати комплексні інноваційні проекти в науках про Землю та дотичні до них міждисциплінарні проєкти</w:t>
            </w:r>
            <w:r w:rsidRPr="0066545B">
              <w:t>.</w:t>
            </w:r>
          </w:p>
          <w:p w:rsidR="003053C8" w:rsidRPr="0066545B" w:rsidRDefault="00202701" w:rsidP="0066545B">
            <w:pPr>
              <w:numPr>
                <w:ilvl w:val="0"/>
                <w:numId w:val="10"/>
              </w:numPr>
              <w:ind w:left="34" w:firstLine="284"/>
              <w:jc w:val="both"/>
            </w:pPr>
            <w:r>
              <w:t>Здатність генерувати нові ідеї щодо розвитку теорії та практики наук про Землю, виявляти, ставити та вирішувати проблеми дослідницького характеру, оцінювати та забезпечувати якість виконуваних досліджень</w:t>
            </w:r>
            <w:r w:rsidR="003053C8" w:rsidRPr="0066545B">
              <w:t>.</w:t>
            </w:r>
          </w:p>
          <w:p w:rsidR="003053C8" w:rsidRPr="0066545B" w:rsidRDefault="003053C8" w:rsidP="0066545B">
            <w:pPr>
              <w:numPr>
                <w:ilvl w:val="0"/>
                <w:numId w:val="10"/>
              </w:numPr>
              <w:ind w:left="34" w:firstLine="284"/>
              <w:jc w:val="both"/>
            </w:pPr>
            <w:r w:rsidRPr="0066545B">
              <w:t xml:space="preserve"> </w:t>
            </w:r>
            <w:r w:rsidR="00202701">
              <w:t>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глибоке розуміння англомовних наукових текстів за напрямом досліджень</w:t>
            </w:r>
            <w:r w:rsidRPr="0066545B">
              <w:t>.</w:t>
            </w:r>
          </w:p>
          <w:p w:rsidR="003053C8" w:rsidRPr="0066545B" w:rsidRDefault="003053C8" w:rsidP="0066545B">
            <w:pPr>
              <w:numPr>
                <w:ilvl w:val="0"/>
                <w:numId w:val="10"/>
              </w:numPr>
              <w:ind w:left="34" w:firstLine="284"/>
              <w:jc w:val="both"/>
            </w:pPr>
            <w:r w:rsidRPr="0066545B">
              <w:t xml:space="preserve">Здатність </w:t>
            </w:r>
            <w:r w:rsidR="00AC7518">
              <w:t xml:space="preserve">дотримуватися етики досліджень, а також правил академічної доброчесності в наукових дослідженнях та науково-педагогічній діяльності. </w:t>
            </w:r>
          </w:p>
          <w:p w:rsidR="003053C8" w:rsidRPr="0066545B" w:rsidRDefault="00AC7518" w:rsidP="0066545B">
            <w:pPr>
              <w:numPr>
                <w:ilvl w:val="0"/>
                <w:numId w:val="10"/>
              </w:numPr>
              <w:ind w:left="34" w:firstLine="284"/>
              <w:jc w:val="both"/>
            </w:pPr>
            <w:r>
              <w:t>Здатність до встановлення передумов застосування конкретних теорів і методів досліджень оболонок Землі, або інших планет земної групи, вибору раціональної методики польових і лабораторних робіт та оцінки необхідної точності вимірювань і якості кінцевих побудов.</w:t>
            </w:r>
          </w:p>
          <w:p w:rsidR="003053C8" w:rsidRPr="00AC7518" w:rsidRDefault="00AC7518" w:rsidP="0066545B">
            <w:pPr>
              <w:numPr>
                <w:ilvl w:val="0"/>
                <w:numId w:val="10"/>
              </w:numPr>
              <w:ind w:left="34" w:firstLine="284"/>
              <w:jc w:val="both"/>
              <w:rPr>
                <w:b/>
              </w:rPr>
            </w:pPr>
            <w:r>
              <w:t xml:space="preserve">Здатність із застосуванням сучаних методологій, методів та інструментів наукової діяльності за фахом ставити експеримент, обробляти отримані експериментальні дані, встановлювати аналітичні і системні залежності між обєктами, процесами і явищами та ретроспективні оцінки розвитку природних процесів. </w:t>
            </w:r>
          </w:p>
          <w:p w:rsidR="00AC7518" w:rsidRPr="00AC7518" w:rsidRDefault="00AC7518" w:rsidP="0066545B">
            <w:pPr>
              <w:numPr>
                <w:ilvl w:val="0"/>
                <w:numId w:val="10"/>
              </w:numPr>
              <w:ind w:left="34" w:firstLine="284"/>
              <w:jc w:val="both"/>
            </w:pPr>
            <w:r w:rsidRPr="00AC7518">
              <w:t xml:space="preserve">Здатність здійснювати науково-педагогічну діяльність у вищій освіті. </w:t>
            </w:r>
          </w:p>
        </w:tc>
      </w:tr>
      <w:tr w:rsidR="002977FD" w:rsidRPr="003205E4" w:rsidTr="007C0F19">
        <w:tc>
          <w:tcPr>
            <w:tcW w:w="9648" w:type="dxa"/>
            <w:gridSpan w:val="2"/>
            <w:shd w:val="clear" w:color="auto" w:fill="auto"/>
          </w:tcPr>
          <w:p w:rsidR="009F1798" w:rsidRDefault="009F1798" w:rsidP="009F1798">
            <w:pPr>
              <w:rPr>
                <w:b/>
              </w:rPr>
            </w:pPr>
          </w:p>
          <w:p w:rsidR="009F1798" w:rsidRDefault="009F1798" w:rsidP="009F1798">
            <w:pPr>
              <w:rPr>
                <w:b/>
              </w:rPr>
            </w:pPr>
          </w:p>
          <w:p w:rsidR="009F1798" w:rsidRDefault="009F1798" w:rsidP="009F1798">
            <w:pPr>
              <w:rPr>
                <w:b/>
              </w:rPr>
            </w:pPr>
          </w:p>
          <w:p w:rsidR="009F1798" w:rsidRDefault="009F1798" w:rsidP="009F1798">
            <w:pPr>
              <w:rPr>
                <w:b/>
              </w:rPr>
            </w:pPr>
          </w:p>
          <w:p w:rsidR="009F1798" w:rsidRDefault="009F1798" w:rsidP="009F1798">
            <w:pPr>
              <w:rPr>
                <w:b/>
              </w:rPr>
            </w:pPr>
          </w:p>
          <w:p w:rsidR="009F1798" w:rsidRDefault="009F1798" w:rsidP="009F1798">
            <w:pPr>
              <w:rPr>
                <w:b/>
              </w:rPr>
            </w:pPr>
          </w:p>
          <w:p w:rsidR="002977FD" w:rsidRPr="003205E4" w:rsidRDefault="002977FD" w:rsidP="009F1798">
            <w:pPr>
              <w:jc w:val="center"/>
              <w:rPr>
                <w:b/>
              </w:rPr>
            </w:pPr>
            <w:r>
              <w:rPr>
                <w:b/>
              </w:rPr>
              <w:t xml:space="preserve">7 - </w:t>
            </w:r>
            <w:r w:rsidRPr="003205E4">
              <w:rPr>
                <w:b/>
              </w:rPr>
              <w:t>Програмні результати навчання</w:t>
            </w:r>
            <w:r w:rsidR="0066545B">
              <w:rPr>
                <w:b/>
              </w:rPr>
              <w:t xml:space="preserve"> (ПРН)</w:t>
            </w:r>
          </w:p>
        </w:tc>
      </w:tr>
      <w:tr w:rsidR="00AE6618" w:rsidRPr="003205E4" w:rsidTr="00C55CAB">
        <w:trPr>
          <w:trHeight w:val="10221"/>
        </w:trPr>
        <w:tc>
          <w:tcPr>
            <w:tcW w:w="9648" w:type="dxa"/>
            <w:gridSpan w:val="2"/>
            <w:shd w:val="clear" w:color="auto" w:fill="auto"/>
          </w:tcPr>
          <w:p w:rsidR="00AE6618" w:rsidRPr="000F1936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lastRenderedPageBreak/>
              <w:t>Мати передові концептуальні та методологічні знання з наук про Землю і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та/або здійснення інновацій.</w:t>
            </w:r>
          </w:p>
          <w:p w:rsidR="00AE6618" w:rsidRPr="000F1936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t>Розробляти та досліджувати концептуальні, математичні і компютерні моделі Землі, її геосфер, планет земної групи та процесів, що відбуваються в них, ефективно використовувати їх для отримання нових знань та/або створення інноваційних продуктів у Науках про Землю та дотичних міждисциплінарних напрямах.</w:t>
            </w:r>
          </w:p>
          <w:p w:rsidR="00AE6618" w:rsidRPr="000F1936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t>Вільно презентувати та обговорювати з фахівцями і нефахівцями результати досліджень, наукові та прикладні проблеми наук про Землю, кваліфіковано оприлюднювати в тому числі іноземною мовою результати досліджень у наукових публікаціях у провідних міжнародних наукових виданнях та на наукових заходах.</w:t>
            </w:r>
            <w:r w:rsidRPr="000F1936">
              <w:t xml:space="preserve"> </w:t>
            </w:r>
          </w:p>
          <w:p w:rsidR="00AE6618" w:rsidRPr="000F1936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  <w:rPr>
                <w:rStyle w:val="163LucidaSansUnicode10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163LucidaSansUnicode9"/>
                <w:rFonts w:ascii="Times New Roman" w:hAnsi="Times New Roman" w:cs="Times New Roman"/>
                <w:bCs/>
                <w:i w:val="0"/>
                <w:spacing w:val="0"/>
                <w:sz w:val="24"/>
                <w:szCs w:val="24"/>
                <w:lang w:eastAsia="uk-UA"/>
              </w:rPr>
              <w:t>Формулювати і перевіряти гіпотези; використовувати для обгрунтування висновків належні докази, зокрема, результати теоретичного аналізу, експериментальних досліджень і математичного та/або компютерного моделювання, наявні літературні дані.</w:t>
            </w:r>
          </w:p>
          <w:p w:rsidR="00AE6618" w:rsidRPr="003205E4" w:rsidRDefault="00AE6618" w:rsidP="00AE661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t>Глибоко розуміти загальні принципи та методи наук про Землю, а також методологію наукових досліджень, застосувати їх у власних дослідженнях та у викладацькій практиці.</w:t>
            </w:r>
          </w:p>
          <w:p w:rsidR="00AE6618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t xml:space="preserve">Планувати і виконувати експериментальні та/або теоретичні дослідження з наук про Землю та дотичних міждисциплінарних напрямів з використанням сучасних інструментів та дотриманням норм професійної і академічної етики,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  </w:t>
            </w:r>
          </w:p>
          <w:p w:rsidR="00AE6618" w:rsidRPr="001971CD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rPr>
                <w:color w:val="000000"/>
              </w:rPr>
              <w:t xml:space="preserve">Розробляти та реалізовувати наукові та/або інноваційні проекти, які дають можливість переосмислити наявне та створити нове цілісне знання та/або професійну практику і розвязувати значущі наукові та технологічні проблеми у науках про Землю з врахуванням соціальних, економічних, екологічних та правових аспектів. </w:t>
            </w:r>
          </w:p>
          <w:p w:rsidR="00AE6618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t>Застосовувати загальні принципи та методи математики й природнихчих наук, а також сучасні методи та інструменти, цифрові технології та спеціалізоване програмне забезпечення для провадження досліджень у сфері наук про Землю.</w:t>
            </w:r>
          </w:p>
          <w:p w:rsidR="00AE6618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t>Застосовувати сучасні інструменти і технології для пошуку, оброблення та аналізу інформації, зокрема, статистичні методи аналізу даних великого обсягу та/або складної структури, спеціалізовані бази даних та інформаційні системи і технології.</w:t>
            </w:r>
          </w:p>
          <w:p w:rsidR="00AE6618" w:rsidRDefault="00AE6618" w:rsidP="003053C8">
            <w:pPr>
              <w:numPr>
                <w:ilvl w:val="0"/>
                <w:numId w:val="1"/>
              </w:numPr>
              <w:tabs>
                <w:tab w:val="clear" w:pos="781"/>
                <w:tab w:val="num" w:pos="0"/>
              </w:tabs>
              <w:ind w:left="0" w:firstLine="317"/>
              <w:jc w:val="both"/>
            </w:pPr>
            <w:r>
              <w:t xml:space="preserve">Організовувати і здійснювати освітній процес у сфері наук про Землю, його наукове, навчально-методичне та нормативне забезпечення, розробляти і викладати спеціальні навчальні дисципліни у закладах вищої освіти. </w:t>
            </w:r>
          </w:p>
          <w:p w:rsidR="00AE6618" w:rsidRPr="003205E4" w:rsidRDefault="00AE6618" w:rsidP="00AE6618">
            <w:pPr>
              <w:jc w:val="both"/>
            </w:pPr>
          </w:p>
        </w:tc>
      </w:tr>
      <w:tr w:rsidR="002977FD" w:rsidRPr="003205E4" w:rsidTr="007C0F19">
        <w:trPr>
          <w:trHeight w:val="64"/>
        </w:trPr>
        <w:tc>
          <w:tcPr>
            <w:tcW w:w="9648" w:type="dxa"/>
            <w:gridSpan w:val="2"/>
            <w:shd w:val="clear" w:color="auto" w:fill="auto"/>
          </w:tcPr>
          <w:p w:rsidR="002977FD" w:rsidRPr="002977FD" w:rsidRDefault="002977FD" w:rsidP="0066545B">
            <w:pPr>
              <w:jc w:val="center"/>
              <w:rPr>
                <w:b/>
              </w:rPr>
            </w:pPr>
            <w:r w:rsidRPr="002977FD">
              <w:rPr>
                <w:b/>
              </w:rPr>
              <w:t>8 – Ресурсне забезпечення реалізації програми</w:t>
            </w:r>
          </w:p>
        </w:tc>
      </w:tr>
      <w:tr w:rsidR="002977FD" w:rsidRPr="003205E4" w:rsidTr="002977FD">
        <w:trPr>
          <w:trHeight w:val="64"/>
        </w:trPr>
        <w:tc>
          <w:tcPr>
            <w:tcW w:w="2376" w:type="dxa"/>
            <w:shd w:val="clear" w:color="auto" w:fill="auto"/>
          </w:tcPr>
          <w:p w:rsidR="002977FD" w:rsidRPr="005F1718" w:rsidRDefault="002977FD" w:rsidP="00FF61E9">
            <w:pPr>
              <w:jc w:val="center"/>
              <w:rPr>
                <w:b/>
              </w:rPr>
            </w:pPr>
            <w:r w:rsidRPr="005F1718">
              <w:rPr>
                <w:b/>
              </w:rPr>
              <w:t>Кадрове забезпечення</w:t>
            </w:r>
          </w:p>
        </w:tc>
        <w:tc>
          <w:tcPr>
            <w:tcW w:w="7272" w:type="dxa"/>
            <w:shd w:val="clear" w:color="auto" w:fill="auto"/>
          </w:tcPr>
          <w:p w:rsidR="002977FD" w:rsidRDefault="002977FD" w:rsidP="002977FD">
            <w:pPr>
              <w:ind w:left="34" w:firstLine="284"/>
              <w:jc w:val="both"/>
            </w:pPr>
            <w:r>
              <w:t>Навчання проводиться із залучення</w:t>
            </w:r>
            <w:r w:rsidR="00145A28">
              <w:t>м</w:t>
            </w:r>
            <w:r>
              <w:t xml:space="preserve"> провідних спеціалістів та лабораторного обладнання як Інституту, так і інших установ НАН України та </w:t>
            </w:r>
            <w:r w:rsidR="005F1718">
              <w:t>університетів.</w:t>
            </w:r>
          </w:p>
        </w:tc>
      </w:tr>
      <w:tr w:rsidR="005F1718" w:rsidRPr="003205E4" w:rsidTr="002977FD">
        <w:trPr>
          <w:trHeight w:val="64"/>
        </w:trPr>
        <w:tc>
          <w:tcPr>
            <w:tcW w:w="2376" w:type="dxa"/>
            <w:shd w:val="clear" w:color="auto" w:fill="auto"/>
          </w:tcPr>
          <w:p w:rsidR="005F1718" w:rsidRPr="005F1718" w:rsidRDefault="005F1718" w:rsidP="00FF61E9">
            <w:pPr>
              <w:jc w:val="center"/>
              <w:rPr>
                <w:b/>
              </w:rPr>
            </w:pPr>
            <w:r w:rsidRPr="005F1718">
              <w:rPr>
                <w:b/>
              </w:rPr>
              <w:t>Матеріально-технічне забезпечення</w:t>
            </w:r>
          </w:p>
        </w:tc>
        <w:tc>
          <w:tcPr>
            <w:tcW w:w="7272" w:type="dxa"/>
            <w:shd w:val="clear" w:color="auto" w:fill="auto"/>
          </w:tcPr>
          <w:p w:rsidR="008A2C8F" w:rsidRDefault="008A2C8F" w:rsidP="001315CC">
            <w:pPr>
              <w:ind w:left="34" w:firstLine="284"/>
              <w:jc w:val="both"/>
            </w:pPr>
            <w:r>
              <w:t>Матеріально-технічне забезпечення дає можливість проводити навчання та наукові дослідження з використанням оснащенних навчальних приміщень та об</w:t>
            </w:r>
            <w:r w:rsidR="001315CC">
              <w:t>ладнання лабораторій</w:t>
            </w:r>
            <w:r w:rsidR="00FB5304">
              <w:t xml:space="preserve"> для проведення геохімічних, мінералогічних та петрографічних досліджень</w:t>
            </w:r>
            <w:r>
              <w:t xml:space="preserve"> (лабораторії мікроелементного та ізотопного аналізів, ізотопної геології, термобарогеохімії, ядерного магнітного резонансу,</w:t>
            </w:r>
            <w:r w:rsidR="00925076">
              <w:t xml:space="preserve"> шліфувальна лабораторія та ін.</w:t>
            </w:r>
            <w:r>
              <w:t xml:space="preserve">). </w:t>
            </w:r>
            <w:r w:rsidRPr="00FB5304">
              <w:t xml:space="preserve">При інституті є </w:t>
            </w:r>
            <w:r w:rsidR="001315CC">
              <w:t>відділ «М</w:t>
            </w:r>
            <w:r w:rsidR="00FB5304" w:rsidRPr="00FB5304">
              <w:t>інералогічний</w:t>
            </w:r>
            <w:r w:rsidRPr="00FB5304">
              <w:t xml:space="preserve"> музей</w:t>
            </w:r>
            <w:r w:rsidR="001315CC">
              <w:t xml:space="preserve"> імені ак.</w:t>
            </w:r>
            <w:r w:rsidR="00145A28">
              <w:t xml:space="preserve"> В.І.</w:t>
            </w:r>
            <w:r w:rsidR="001315CC">
              <w:t xml:space="preserve"> Вернадського»</w:t>
            </w:r>
            <w:r w:rsidR="00FB5304" w:rsidRPr="00FB5304">
              <w:t>,</w:t>
            </w:r>
            <w:r w:rsidR="00FB5304" w:rsidRPr="00FB5304">
              <w:rPr>
                <w:color w:val="000000"/>
                <w:shd w:val="clear" w:color="auto" w:fill="FFFFFF"/>
              </w:rPr>
              <w:t xml:space="preserve"> колекційний фонд якого нараховує більше </w:t>
            </w:r>
            <w:r w:rsidR="00FB5304" w:rsidRPr="00FB5304">
              <w:rPr>
                <w:rStyle w:val="a8"/>
                <w:b w:val="0"/>
                <w:color w:val="000000"/>
                <w:shd w:val="clear" w:color="auto" w:fill="FFFFFF"/>
              </w:rPr>
              <w:t>7000 зразків</w:t>
            </w:r>
            <w:r w:rsidR="00FB5304" w:rsidRPr="00FB5304">
              <w:rPr>
                <w:b/>
                <w:color w:val="000000"/>
                <w:shd w:val="clear" w:color="auto" w:fill="FFFFFF"/>
              </w:rPr>
              <w:t>,</w:t>
            </w:r>
            <w:r w:rsidR="00FB5304" w:rsidRPr="00FB5304">
              <w:rPr>
                <w:color w:val="000000"/>
                <w:shd w:val="clear" w:color="auto" w:fill="FFFFFF"/>
              </w:rPr>
              <w:t xml:space="preserve"> що представляють </w:t>
            </w:r>
            <w:r w:rsidR="00FB5304" w:rsidRPr="00FB5304">
              <w:rPr>
                <w:color w:val="000000"/>
                <w:shd w:val="clear" w:color="auto" w:fill="FFFFFF"/>
              </w:rPr>
              <w:lastRenderedPageBreak/>
              <w:t>майже 1000 мінеральних видів та їх різновидів.</w:t>
            </w:r>
            <w:r>
              <w:t xml:space="preserve"> </w:t>
            </w:r>
          </w:p>
        </w:tc>
      </w:tr>
      <w:tr w:rsidR="005F1718" w:rsidRPr="003205E4" w:rsidTr="002977FD">
        <w:trPr>
          <w:trHeight w:val="64"/>
        </w:trPr>
        <w:tc>
          <w:tcPr>
            <w:tcW w:w="2376" w:type="dxa"/>
            <w:shd w:val="clear" w:color="auto" w:fill="auto"/>
          </w:tcPr>
          <w:p w:rsidR="005F1718" w:rsidRPr="005F1718" w:rsidRDefault="005F1718" w:rsidP="00FF61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72" w:type="dxa"/>
            <w:shd w:val="clear" w:color="auto" w:fill="auto"/>
          </w:tcPr>
          <w:p w:rsidR="005F1718" w:rsidRDefault="00BA2063" w:rsidP="00BA2063">
            <w:pPr>
              <w:ind w:left="34" w:firstLine="284"/>
              <w:jc w:val="both"/>
            </w:pPr>
            <w:r>
              <w:t xml:space="preserve">Наявна науково-технічна бібліотека. </w:t>
            </w:r>
            <w:r w:rsidR="001315CC">
              <w:t>Аспіранти мають змогу користуватися бібліотечним книжковим фондом,</w:t>
            </w:r>
            <w:r>
              <w:t xml:space="preserve"> мають доступ до</w:t>
            </w:r>
            <w:r w:rsidR="001315CC">
              <w:t xml:space="preserve"> наявних</w:t>
            </w:r>
            <w:r>
              <w:t xml:space="preserve"> сканованих повнотекстових копій. Здобувачі мають відкритий доступ до св</w:t>
            </w:r>
            <w:r w:rsidR="001315CC">
              <w:t>ітових наукометричних платформ Web of Science та Scopus</w:t>
            </w:r>
            <w:r>
              <w:t>. Інформаційні та навчально-методичні матеріали розміщено на сайті інституту. Навчальні дисципліни повністю забезпечені підручниками, навчальними посібниками, довідковою та іншою навчальною літературою.</w:t>
            </w:r>
          </w:p>
          <w:p w:rsidR="00BA2063" w:rsidRDefault="00BA2063" w:rsidP="00BA2063">
            <w:pPr>
              <w:ind w:left="34" w:firstLine="284"/>
              <w:jc w:val="both"/>
            </w:pPr>
            <w:r>
              <w:t>Здобувачі мають право на першочергове опублікування статей у фахових виданнях Інституту: «Мінералогічний журнал», «Геохімія та рудоутворення».</w:t>
            </w:r>
          </w:p>
        </w:tc>
      </w:tr>
      <w:tr w:rsidR="005F1718" w:rsidRPr="003205E4" w:rsidTr="007C0F19">
        <w:trPr>
          <w:trHeight w:val="64"/>
        </w:trPr>
        <w:tc>
          <w:tcPr>
            <w:tcW w:w="9648" w:type="dxa"/>
            <w:gridSpan w:val="2"/>
            <w:shd w:val="clear" w:color="auto" w:fill="auto"/>
          </w:tcPr>
          <w:p w:rsidR="005F1718" w:rsidRPr="005F1718" w:rsidRDefault="005F1718" w:rsidP="005F1718">
            <w:pPr>
              <w:ind w:left="34" w:firstLine="284"/>
              <w:jc w:val="center"/>
              <w:rPr>
                <w:b/>
              </w:rPr>
            </w:pPr>
            <w:r w:rsidRPr="005F1718">
              <w:rPr>
                <w:b/>
              </w:rPr>
              <w:t>9 – Академічна мобільність</w:t>
            </w:r>
          </w:p>
        </w:tc>
      </w:tr>
      <w:tr w:rsidR="005F1718" w:rsidRPr="003205E4" w:rsidTr="002977FD">
        <w:trPr>
          <w:trHeight w:val="64"/>
        </w:trPr>
        <w:tc>
          <w:tcPr>
            <w:tcW w:w="2376" w:type="dxa"/>
            <w:shd w:val="clear" w:color="auto" w:fill="auto"/>
          </w:tcPr>
          <w:p w:rsidR="005F1718" w:rsidRDefault="005F1718" w:rsidP="00FF61E9">
            <w:pPr>
              <w:jc w:val="center"/>
              <w:rPr>
                <w:b/>
              </w:rPr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7272" w:type="dxa"/>
            <w:shd w:val="clear" w:color="auto" w:fill="auto"/>
          </w:tcPr>
          <w:p w:rsidR="005F1718" w:rsidRDefault="00BA2063" w:rsidP="002977FD">
            <w:pPr>
              <w:ind w:left="34" w:firstLine="284"/>
              <w:jc w:val="both"/>
            </w:pPr>
            <w:r>
              <w:t xml:space="preserve">Індивідуальна академічна мобільність реалізується у рамках </w:t>
            </w:r>
            <w:r w:rsidR="009B6D65">
              <w:t>догово</w:t>
            </w:r>
            <w:r w:rsidR="001315CC">
              <w:t>рів про співпрацю з університета</w:t>
            </w:r>
            <w:r w:rsidR="009B6D65">
              <w:t xml:space="preserve">ми та інститутами в межах України. </w:t>
            </w:r>
          </w:p>
          <w:p w:rsidR="009B6D65" w:rsidRDefault="009B6D65" w:rsidP="009B6D65">
            <w:pPr>
              <w:ind w:left="34" w:firstLine="284"/>
              <w:jc w:val="both"/>
            </w:pPr>
            <w:r>
              <w:t>Можливість переведення здобувачів з інших закладів вищої освіти за спеціальністю 103 Науки про Землю з зарахуванням дисциплін згідно кредитно-тра</w:t>
            </w:r>
            <w:r w:rsidR="001315CC">
              <w:t>н</w:t>
            </w:r>
            <w:r>
              <w:t>сферної системи.</w:t>
            </w:r>
          </w:p>
        </w:tc>
      </w:tr>
      <w:tr w:rsidR="005F1718" w:rsidRPr="003205E4" w:rsidTr="002977FD">
        <w:trPr>
          <w:trHeight w:val="64"/>
        </w:trPr>
        <w:tc>
          <w:tcPr>
            <w:tcW w:w="2376" w:type="dxa"/>
            <w:shd w:val="clear" w:color="auto" w:fill="auto"/>
          </w:tcPr>
          <w:p w:rsidR="005F1718" w:rsidRDefault="005F1718" w:rsidP="00FF61E9">
            <w:pPr>
              <w:jc w:val="center"/>
              <w:rPr>
                <w:b/>
              </w:rPr>
            </w:pPr>
            <w:r>
              <w:rPr>
                <w:b/>
              </w:rPr>
              <w:t>Міжнародна кредитна мобільність</w:t>
            </w:r>
          </w:p>
        </w:tc>
        <w:tc>
          <w:tcPr>
            <w:tcW w:w="7272" w:type="dxa"/>
            <w:shd w:val="clear" w:color="auto" w:fill="auto"/>
          </w:tcPr>
          <w:p w:rsidR="005F1718" w:rsidRDefault="009972C3" w:rsidP="00922014">
            <w:pPr>
              <w:ind w:left="34" w:firstLine="284"/>
              <w:jc w:val="both"/>
            </w:pPr>
            <w:r>
              <w:t>На основі двухсторонніх угод між Інститутом та зарубіжними вищими навчальними закладами і науковими установами. Міжнародне наукове стажування</w:t>
            </w:r>
            <w:r w:rsidR="00922014">
              <w:t xml:space="preserve"> на основі відповідних грантів та угод.</w:t>
            </w:r>
            <w:r>
              <w:t xml:space="preserve">  </w:t>
            </w:r>
          </w:p>
        </w:tc>
      </w:tr>
    </w:tbl>
    <w:p w:rsidR="006B7E08" w:rsidRDefault="006B7E08" w:rsidP="006B7E08">
      <w:pPr>
        <w:ind w:left="720"/>
        <w:rPr>
          <w:b/>
        </w:rPr>
      </w:pPr>
    </w:p>
    <w:p w:rsidR="00925076" w:rsidRDefault="00925076" w:rsidP="009F1798">
      <w:pPr>
        <w:rPr>
          <w:b/>
        </w:rPr>
      </w:pPr>
    </w:p>
    <w:p w:rsidR="006A32F5" w:rsidRDefault="009972C3" w:rsidP="009972C3">
      <w:pPr>
        <w:numPr>
          <w:ilvl w:val="0"/>
          <w:numId w:val="6"/>
        </w:numPr>
        <w:jc w:val="center"/>
        <w:rPr>
          <w:b/>
        </w:rPr>
      </w:pPr>
      <w:r w:rsidRPr="009972C3">
        <w:rPr>
          <w:b/>
        </w:rPr>
        <w:t xml:space="preserve">Перелік </w:t>
      </w:r>
      <w:r>
        <w:rPr>
          <w:b/>
        </w:rPr>
        <w:t>компонент освітньо-наукової програми та їх логічна послідовність</w:t>
      </w:r>
    </w:p>
    <w:p w:rsidR="009972C3" w:rsidRPr="009972C3" w:rsidRDefault="009972C3" w:rsidP="009972C3">
      <w:pPr>
        <w:numPr>
          <w:ilvl w:val="1"/>
          <w:numId w:val="6"/>
        </w:numPr>
        <w:jc w:val="center"/>
        <w:rPr>
          <w:b/>
        </w:rPr>
      </w:pPr>
      <w:r>
        <w:rPr>
          <w:b/>
        </w:rPr>
        <w:t>Перелік освітніх компонент ОНП</w:t>
      </w:r>
    </w:p>
    <w:p w:rsidR="009972C3" w:rsidRDefault="009972C3" w:rsidP="001A11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8"/>
        <w:gridCol w:w="4952"/>
        <w:gridCol w:w="1177"/>
        <w:gridCol w:w="2133"/>
      </w:tblGrid>
      <w:tr w:rsidR="009972C3" w:rsidRPr="00267CE6" w:rsidTr="00925076">
        <w:tc>
          <w:tcPr>
            <w:tcW w:w="1308" w:type="dxa"/>
            <w:vAlign w:val="center"/>
          </w:tcPr>
          <w:p w:rsidR="009972C3" w:rsidRPr="00267CE6" w:rsidRDefault="009972C3" w:rsidP="009972C3">
            <w:pPr>
              <w:jc w:val="center"/>
            </w:pPr>
            <w:r w:rsidRPr="00267CE6">
              <w:t>№ з/п</w:t>
            </w:r>
          </w:p>
        </w:tc>
        <w:tc>
          <w:tcPr>
            <w:tcW w:w="4952" w:type="dxa"/>
            <w:vAlign w:val="center"/>
          </w:tcPr>
          <w:p w:rsidR="009972C3" w:rsidRPr="00267CE6" w:rsidRDefault="009972C3" w:rsidP="009972C3">
            <w:pPr>
              <w:jc w:val="center"/>
            </w:pPr>
            <w:r w:rsidRPr="00267CE6">
              <w:t>Компонент освітньої програми (навчальні дисципліни, практики)</w:t>
            </w:r>
          </w:p>
        </w:tc>
        <w:tc>
          <w:tcPr>
            <w:tcW w:w="1177" w:type="dxa"/>
            <w:vAlign w:val="center"/>
          </w:tcPr>
          <w:p w:rsidR="009972C3" w:rsidRPr="00267CE6" w:rsidRDefault="009972C3" w:rsidP="009972C3">
            <w:pPr>
              <w:jc w:val="center"/>
            </w:pPr>
            <w:r w:rsidRPr="00267CE6">
              <w:t>Кількість кредитів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 w:rsidRPr="00267CE6">
              <w:t>Форма підсумкового контролю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Pr="00267CE6" w:rsidRDefault="009972C3" w:rsidP="007C0F19"/>
        </w:tc>
        <w:tc>
          <w:tcPr>
            <w:tcW w:w="4952" w:type="dxa"/>
          </w:tcPr>
          <w:p w:rsidR="009972C3" w:rsidRPr="00267CE6" w:rsidRDefault="009972C3" w:rsidP="007C0F19"/>
        </w:tc>
        <w:tc>
          <w:tcPr>
            <w:tcW w:w="1177" w:type="dxa"/>
          </w:tcPr>
          <w:p w:rsidR="009972C3" w:rsidRPr="00267CE6" w:rsidRDefault="009972C3" w:rsidP="007C0F19"/>
        </w:tc>
        <w:tc>
          <w:tcPr>
            <w:tcW w:w="2133" w:type="dxa"/>
          </w:tcPr>
          <w:p w:rsidR="009972C3" w:rsidRPr="00267CE6" w:rsidRDefault="009972C3" w:rsidP="007C0F19"/>
        </w:tc>
      </w:tr>
      <w:tr w:rsidR="009972C3" w:rsidRPr="00267CE6" w:rsidTr="00925076">
        <w:tc>
          <w:tcPr>
            <w:tcW w:w="9570" w:type="dxa"/>
            <w:gridSpan w:val="4"/>
          </w:tcPr>
          <w:p w:rsidR="009972C3" w:rsidRPr="00267CE6" w:rsidRDefault="009972C3" w:rsidP="009972C3">
            <w:pPr>
              <w:jc w:val="center"/>
            </w:pPr>
            <w:r>
              <w:t>Обов’язкові компоненти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Pr="00267CE6" w:rsidRDefault="009972C3" w:rsidP="007C0F19">
            <w:r>
              <w:t>ОК 1.1.1.</w:t>
            </w:r>
          </w:p>
        </w:tc>
        <w:tc>
          <w:tcPr>
            <w:tcW w:w="4952" w:type="dxa"/>
          </w:tcPr>
          <w:p w:rsidR="009B7403" w:rsidRDefault="009B7403" w:rsidP="009B7403">
            <w:r>
              <w:t xml:space="preserve">Іноземна мова професійного спрямування для підготовки аспірантів до рівня загальноєвропейського стандарту володіння </w:t>
            </w:r>
          </w:p>
          <w:p w:rsidR="009972C3" w:rsidRPr="00267CE6" w:rsidRDefault="009B7403" w:rsidP="009B7403">
            <w:r>
              <w:t>мовою С1</w:t>
            </w:r>
          </w:p>
        </w:tc>
        <w:tc>
          <w:tcPr>
            <w:tcW w:w="1177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8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екзамен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Pr="00267CE6" w:rsidRDefault="009972C3" w:rsidP="007C0F19">
            <w:r>
              <w:t>ОК 1.1.2.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Філософія</w:t>
            </w:r>
            <w:r w:rsidR="009B7403">
              <w:t xml:space="preserve"> науки та культури</w:t>
            </w:r>
          </w:p>
        </w:tc>
        <w:tc>
          <w:tcPr>
            <w:tcW w:w="1177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6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екзамен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Pr="00267CE6" w:rsidRDefault="009972C3" w:rsidP="007C0F19">
            <w:r>
              <w:t>ОК 1.1.3.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Методологія та організація наукових досліджень</w:t>
            </w:r>
          </w:p>
        </w:tc>
        <w:tc>
          <w:tcPr>
            <w:tcW w:w="1177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6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Pr="00267CE6" w:rsidRDefault="009972C3" w:rsidP="007C0F19">
            <w:r>
              <w:t>ОК 1.2.1.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Мінералогія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3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Pr="00267CE6" w:rsidRDefault="009972C3" w:rsidP="007C0F19">
            <w:r>
              <w:t>ОК 1.2.2.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Петрологія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3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ОК 1.2.3.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Геохімія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3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ОК 1.2.4.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Методи дослідження мінеральної речовини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3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ОК 3.1.1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Педагогічна практика</w:t>
            </w:r>
          </w:p>
        </w:tc>
        <w:tc>
          <w:tcPr>
            <w:tcW w:w="1177" w:type="dxa"/>
            <w:vAlign w:val="center"/>
          </w:tcPr>
          <w:p w:rsidR="009972C3" w:rsidRPr="00267CE6" w:rsidRDefault="008F4C59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  <w:vAlign w:val="center"/>
          </w:tcPr>
          <w:p w:rsidR="009972C3" w:rsidRPr="00267CE6" w:rsidRDefault="009972C3" w:rsidP="009972C3">
            <w:pPr>
              <w:jc w:val="center"/>
            </w:pPr>
            <w:r>
              <w:t>звіт, захист</w:t>
            </w:r>
          </w:p>
        </w:tc>
      </w:tr>
      <w:tr w:rsidR="009972C3" w:rsidRPr="00267CE6" w:rsidTr="00925076">
        <w:tc>
          <w:tcPr>
            <w:tcW w:w="6260" w:type="dxa"/>
            <w:gridSpan w:val="2"/>
          </w:tcPr>
          <w:p w:rsidR="009972C3" w:rsidRPr="00267CE6" w:rsidRDefault="009972C3" w:rsidP="007C0F19">
            <w:r>
              <w:t>Загальний обсяг обов’язкових компонентів</w:t>
            </w:r>
          </w:p>
        </w:tc>
        <w:tc>
          <w:tcPr>
            <w:tcW w:w="3310" w:type="dxa"/>
            <w:gridSpan w:val="2"/>
            <w:vAlign w:val="center"/>
          </w:tcPr>
          <w:p w:rsidR="009972C3" w:rsidRPr="00267CE6" w:rsidRDefault="008F4C59" w:rsidP="007C0F19">
            <w:r>
              <w:t>36</w:t>
            </w:r>
          </w:p>
        </w:tc>
      </w:tr>
      <w:tr w:rsidR="009972C3" w:rsidRPr="00267CE6" w:rsidTr="00925076">
        <w:tc>
          <w:tcPr>
            <w:tcW w:w="9570" w:type="dxa"/>
            <w:gridSpan w:val="4"/>
          </w:tcPr>
          <w:p w:rsidR="009972C3" w:rsidRPr="00267CE6" w:rsidRDefault="009972C3" w:rsidP="009972C3">
            <w:pPr>
              <w:jc w:val="center"/>
            </w:pPr>
            <w:r>
              <w:t>Вибіркові компоненти ОНП</w:t>
            </w:r>
            <w:r w:rsidR="001315CC">
              <w:t xml:space="preserve"> (3 дисципліни з переліку на вибір аспіранта)</w:t>
            </w:r>
          </w:p>
        </w:tc>
      </w:tr>
      <w:tr w:rsidR="009972C3" w:rsidRPr="00267CE6" w:rsidTr="00925076">
        <w:tc>
          <w:tcPr>
            <w:tcW w:w="9570" w:type="dxa"/>
            <w:gridSpan w:val="4"/>
          </w:tcPr>
          <w:p w:rsidR="009972C3" w:rsidRPr="00267CE6" w:rsidRDefault="009972C3" w:rsidP="001315CC">
            <w:pPr>
              <w:jc w:val="center"/>
            </w:pPr>
            <w:r>
              <w:t xml:space="preserve">2.1. </w:t>
            </w:r>
            <w:r w:rsidR="001315CC">
              <w:t>Блок спеціальних дисциплін</w:t>
            </w:r>
            <w:r>
              <w:t xml:space="preserve"> «Мінералогія»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lastRenderedPageBreak/>
              <w:t>ВК 2.1.1.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Космічна мінералогія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2.1.2.</w:t>
            </w:r>
          </w:p>
        </w:tc>
        <w:tc>
          <w:tcPr>
            <w:tcW w:w="4952" w:type="dxa"/>
          </w:tcPr>
          <w:p w:rsidR="009972C3" w:rsidRPr="000D6838" w:rsidRDefault="000D6838" w:rsidP="007C0F19">
            <w:r>
              <w:t>Біологічна мінералогія та техногенна мінералогія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2.1.3.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Спектроскопія мінералів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2.1.4.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Генетична мінералогія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2.1.5.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Регіональна мінералогія України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2.1.6.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Алмазоносність території України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9570" w:type="dxa"/>
            <w:gridSpan w:val="4"/>
          </w:tcPr>
          <w:p w:rsidR="009972C3" w:rsidRPr="00267CE6" w:rsidRDefault="009972C3" w:rsidP="009972C3">
            <w:pPr>
              <w:jc w:val="center"/>
            </w:pPr>
            <w:r>
              <w:t xml:space="preserve">2.2. </w:t>
            </w:r>
            <w:r w:rsidR="001315CC">
              <w:t>Блок спеціальних дисциплін</w:t>
            </w:r>
            <w:r>
              <w:t xml:space="preserve"> «Петрологія»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2.2.1.</w:t>
            </w:r>
          </w:p>
        </w:tc>
        <w:tc>
          <w:tcPr>
            <w:tcW w:w="4952" w:type="dxa"/>
          </w:tcPr>
          <w:p w:rsidR="009972C3" w:rsidRPr="00267CE6" w:rsidRDefault="006347C8" w:rsidP="007C0F19">
            <w:r>
              <w:t>Класифікація</w:t>
            </w:r>
            <w:r w:rsidR="009972C3">
              <w:t xml:space="preserve"> магматичних порід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2.2.2.</w:t>
            </w:r>
          </w:p>
        </w:tc>
        <w:tc>
          <w:tcPr>
            <w:tcW w:w="4952" w:type="dxa"/>
          </w:tcPr>
          <w:p w:rsidR="009972C3" w:rsidRPr="00267CE6" w:rsidRDefault="006347C8" w:rsidP="007C0F19">
            <w:r>
              <w:t>Класифікація</w:t>
            </w:r>
            <w:r w:rsidR="009972C3">
              <w:t xml:space="preserve"> метаморфічних порід 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2.2.3.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Класифікація метасоматичних порід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2.2.4.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Графічне відображення петрологічної інформації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2.2.5.</w:t>
            </w:r>
          </w:p>
        </w:tc>
        <w:tc>
          <w:tcPr>
            <w:tcW w:w="4952" w:type="dxa"/>
          </w:tcPr>
          <w:p w:rsidR="009972C3" w:rsidRPr="00831747" w:rsidRDefault="00831747" w:rsidP="007C0F19">
            <w:pPr>
              <w:rPr>
                <w:lang w:val="en-US"/>
              </w:rPr>
            </w:pPr>
            <w:r w:rsidRPr="00831747">
              <w:t>Методи петрологічних досліджень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rPr>
          <w:trHeight w:val="375"/>
        </w:trPr>
        <w:tc>
          <w:tcPr>
            <w:tcW w:w="1308" w:type="dxa"/>
          </w:tcPr>
          <w:p w:rsidR="009972C3" w:rsidRDefault="009972C3" w:rsidP="007C0F19">
            <w:r>
              <w:t>ВК 2.2.6.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Геохронологічні методи дослідження</w:t>
            </w:r>
          </w:p>
        </w:tc>
        <w:tc>
          <w:tcPr>
            <w:tcW w:w="1177" w:type="dxa"/>
            <w:vAlign w:val="center"/>
          </w:tcPr>
          <w:p w:rsidR="009972C3" w:rsidRPr="00267CE6" w:rsidRDefault="002723EA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9570" w:type="dxa"/>
            <w:gridSpan w:val="4"/>
          </w:tcPr>
          <w:p w:rsidR="00C73EA9" w:rsidRPr="00267CE6" w:rsidRDefault="001315CC" w:rsidP="00C73EA9">
            <w:pPr>
              <w:numPr>
                <w:ilvl w:val="1"/>
                <w:numId w:val="6"/>
              </w:numPr>
              <w:jc w:val="center"/>
            </w:pPr>
            <w:r>
              <w:t>Блок спеціальних дисциплін</w:t>
            </w:r>
            <w:r w:rsidR="009972C3">
              <w:t xml:space="preserve"> «Геохімія»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2.3.1.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Геохімія довкілля</w:t>
            </w:r>
          </w:p>
        </w:tc>
        <w:tc>
          <w:tcPr>
            <w:tcW w:w="1177" w:type="dxa"/>
            <w:vAlign w:val="center"/>
          </w:tcPr>
          <w:p w:rsidR="009972C3" w:rsidRPr="00267CE6" w:rsidRDefault="008F4C59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2.3.2.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Фактори міграції хімічних елементів</w:t>
            </w:r>
          </w:p>
        </w:tc>
        <w:tc>
          <w:tcPr>
            <w:tcW w:w="1177" w:type="dxa"/>
            <w:vAlign w:val="center"/>
          </w:tcPr>
          <w:p w:rsidR="009972C3" w:rsidRPr="00267CE6" w:rsidRDefault="008F4C59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2.3.3.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Ізотопна геологія</w:t>
            </w:r>
          </w:p>
        </w:tc>
        <w:tc>
          <w:tcPr>
            <w:tcW w:w="1177" w:type="dxa"/>
            <w:vAlign w:val="center"/>
          </w:tcPr>
          <w:p w:rsidR="009972C3" w:rsidRPr="00267CE6" w:rsidRDefault="008F4C59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2.3.4.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Геохімічні методи пошуків родовищ корисних копалин</w:t>
            </w:r>
          </w:p>
        </w:tc>
        <w:tc>
          <w:tcPr>
            <w:tcW w:w="1177" w:type="dxa"/>
            <w:vAlign w:val="center"/>
          </w:tcPr>
          <w:p w:rsidR="009972C3" w:rsidRPr="00267CE6" w:rsidRDefault="008F4C59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972C3" w:rsidRPr="00267CE6" w:rsidTr="00925076">
        <w:tc>
          <w:tcPr>
            <w:tcW w:w="1308" w:type="dxa"/>
          </w:tcPr>
          <w:p w:rsidR="009972C3" w:rsidRDefault="009972C3" w:rsidP="007C0F19">
            <w:r>
              <w:t>ВК 2.3.5.</w:t>
            </w:r>
          </w:p>
        </w:tc>
        <w:tc>
          <w:tcPr>
            <w:tcW w:w="4952" w:type="dxa"/>
          </w:tcPr>
          <w:p w:rsidR="009972C3" w:rsidRPr="00267CE6" w:rsidRDefault="009972C3" w:rsidP="007C0F19">
            <w:r>
              <w:t>Геохімія окремих елементів</w:t>
            </w:r>
          </w:p>
        </w:tc>
        <w:tc>
          <w:tcPr>
            <w:tcW w:w="1177" w:type="dxa"/>
            <w:vAlign w:val="center"/>
          </w:tcPr>
          <w:p w:rsidR="009972C3" w:rsidRPr="00267CE6" w:rsidRDefault="008F4C59" w:rsidP="009972C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9972C3" w:rsidRPr="00267CE6" w:rsidRDefault="009972C3" w:rsidP="007C0F19">
            <w:r>
              <w:t>диференційований залік</w:t>
            </w:r>
          </w:p>
        </w:tc>
      </w:tr>
      <w:tr w:rsidR="00925076" w:rsidRPr="00267CE6" w:rsidTr="00925076">
        <w:tc>
          <w:tcPr>
            <w:tcW w:w="6260" w:type="dxa"/>
            <w:gridSpan w:val="2"/>
          </w:tcPr>
          <w:p w:rsidR="00925076" w:rsidRPr="00267CE6" w:rsidRDefault="00925076" w:rsidP="007C0F19">
            <w:r>
              <w:t>Загальний обсяг вибіркових компонентів</w:t>
            </w:r>
          </w:p>
        </w:tc>
        <w:tc>
          <w:tcPr>
            <w:tcW w:w="3310" w:type="dxa"/>
            <w:gridSpan w:val="2"/>
            <w:vAlign w:val="center"/>
          </w:tcPr>
          <w:p w:rsidR="00925076" w:rsidRDefault="008F4C59" w:rsidP="007C0F19">
            <w:r>
              <w:t>12</w:t>
            </w:r>
          </w:p>
        </w:tc>
      </w:tr>
      <w:tr w:rsidR="00925076" w:rsidRPr="00267CE6" w:rsidTr="0059585A">
        <w:tc>
          <w:tcPr>
            <w:tcW w:w="6260" w:type="dxa"/>
            <w:gridSpan w:val="2"/>
          </w:tcPr>
          <w:p w:rsidR="00925076" w:rsidRDefault="00925076" w:rsidP="007C0F19">
            <w:r>
              <w:t>Загальний обсяг освітньої програми</w:t>
            </w:r>
          </w:p>
        </w:tc>
        <w:tc>
          <w:tcPr>
            <w:tcW w:w="3310" w:type="dxa"/>
            <w:gridSpan w:val="2"/>
            <w:vAlign w:val="center"/>
          </w:tcPr>
          <w:p w:rsidR="00925076" w:rsidRDefault="008F4C59" w:rsidP="007C0F19">
            <w:r>
              <w:t>48</w:t>
            </w:r>
          </w:p>
        </w:tc>
      </w:tr>
    </w:tbl>
    <w:p w:rsidR="001A4212" w:rsidRDefault="001A4212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p w:rsidR="00076D07" w:rsidRDefault="00076D07" w:rsidP="001A11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4B65E9" w:rsidRPr="00C55CAB" w:rsidTr="00C55CAB">
        <w:tc>
          <w:tcPr>
            <w:tcW w:w="9570" w:type="dxa"/>
            <w:gridSpan w:val="2"/>
          </w:tcPr>
          <w:p w:rsidR="004B65E9" w:rsidRPr="00C55CAB" w:rsidRDefault="004B65E9" w:rsidP="00C55CAB">
            <w:pPr>
              <w:numPr>
                <w:ilvl w:val="1"/>
                <w:numId w:val="6"/>
              </w:numPr>
              <w:jc w:val="center"/>
              <w:rPr>
                <w:b/>
              </w:rPr>
            </w:pPr>
            <w:r w:rsidRPr="00C55CAB">
              <w:rPr>
                <w:b/>
              </w:rPr>
              <w:t>Форми атестації здобувачів вищої освіти</w:t>
            </w:r>
          </w:p>
        </w:tc>
      </w:tr>
      <w:tr w:rsidR="004B65E9" w:rsidRPr="00C55CAB" w:rsidTr="00C55CAB">
        <w:tc>
          <w:tcPr>
            <w:tcW w:w="3369" w:type="dxa"/>
          </w:tcPr>
          <w:p w:rsidR="004B65E9" w:rsidRPr="00C55CAB" w:rsidRDefault="004B65E9" w:rsidP="004B65E9">
            <w:pPr>
              <w:rPr>
                <w:b/>
              </w:rPr>
            </w:pPr>
            <w:r w:rsidRPr="00C55CAB">
              <w:rPr>
                <w:b/>
              </w:rPr>
              <w:t>Форми атестації здобувачів вищої освіти</w:t>
            </w:r>
          </w:p>
        </w:tc>
        <w:tc>
          <w:tcPr>
            <w:tcW w:w="6201" w:type="dxa"/>
          </w:tcPr>
          <w:p w:rsidR="004B65E9" w:rsidRPr="004B65E9" w:rsidRDefault="004B65E9" w:rsidP="004B65E9">
            <w:r w:rsidRPr="004B65E9">
              <w:t>Атестація здобувачів освітнього рівня доктора філософії здійснюється у фор</w:t>
            </w:r>
            <w:r w:rsidR="00145A28">
              <w:t>мі публічного захисту дисертаційної роботи.</w:t>
            </w:r>
          </w:p>
        </w:tc>
      </w:tr>
      <w:tr w:rsidR="004B65E9" w:rsidRPr="00C55CAB" w:rsidTr="00C55CAB">
        <w:tc>
          <w:tcPr>
            <w:tcW w:w="3369" w:type="dxa"/>
          </w:tcPr>
          <w:p w:rsidR="004B65E9" w:rsidRPr="00C55CAB" w:rsidRDefault="004B65E9" w:rsidP="004B65E9">
            <w:pPr>
              <w:rPr>
                <w:b/>
              </w:rPr>
            </w:pPr>
            <w:r w:rsidRPr="00C55CAB">
              <w:rPr>
                <w:b/>
              </w:rPr>
              <w:t>Вимоги до дисертації на здобуття ступеня доктора філософії</w:t>
            </w:r>
          </w:p>
        </w:tc>
        <w:tc>
          <w:tcPr>
            <w:tcW w:w="6201" w:type="dxa"/>
          </w:tcPr>
          <w:p w:rsidR="004B65E9" w:rsidRPr="00016C5D" w:rsidRDefault="00145A28" w:rsidP="00C55CAB">
            <w:pPr>
              <w:jc w:val="both"/>
            </w:pPr>
            <w:r>
              <w:t>Дисертаційна робота</w:t>
            </w:r>
            <w:r w:rsidR="00016C5D" w:rsidRPr="00016C5D">
              <w:t xml:space="preserve"> на здобуття ступеня доктора філософії є самостійним розгорнутим дослідженням, що пропонує розвязання комплексної проблеми в сфері наук про Землю або на її межі з іншими спеціальностями, результати якого мають наукову новизну, теоретичне та практичне значення.</w:t>
            </w:r>
          </w:p>
          <w:p w:rsidR="00016C5D" w:rsidRPr="00016C5D" w:rsidRDefault="00016C5D" w:rsidP="00C55CAB">
            <w:pPr>
              <w:jc w:val="both"/>
            </w:pPr>
            <w:r w:rsidRPr="00016C5D">
              <w:t>Дисертація не повинна містити академічного плагіату, фальсифікації, фабрикації.</w:t>
            </w:r>
          </w:p>
          <w:p w:rsidR="00016C5D" w:rsidRPr="00016C5D" w:rsidRDefault="00016C5D" w:rsidP="00C55CAB">
            <w:pPr>
              <w:jc w:val="both"/>
            </w:pPr>
            <w:r w:rsidRPr="00016C5D">
              <w:t xml:space="preserve">Дисертація має бути розміщена на сайті </w:t>
            </w:r>
            <w:r w:rsidR="00145A28">
              <w:t>Інституту</w:t>
            </w:r>
            <w:r w:rsidRPr="00016C5D">
              <w:t>.</w:t>
            </w:r>
          </w:p>
          <w:p w:rsidR="00016C5D" w:rsidRPr="00C55CAB" w:rsidRDefault="00016C5D" w:rsidP="00C55CAB">
            <w:pPr>
              <w:jc w:val="both"/>
              <w:rPr>
                <w:b/>
              </w:rPr>
            </w:pPr>
            <w:r w:rsidRPr="00016C5D">
              <w:t>Дисертація має відповідати іншим вимогам, встановленим законодавством.</w:t>
            </w:r>
          </w:p>
        </w:tc>
      </w:tr>
    </w:tbl>
    <w:p w:rsidR="000C41C1" w:rsidRPr="009972C3" w:rsidRDefault="000C41C1" w:rsidP="009972C3">
      <w:pPr>
        <w:rPr>
          <w:b/>
        </w:rPr>
      </w:pPr>
    </w:p>
    <w:p w:rsidR="009972C3" w:rsidRPr="00922014" w:rsidRDefault="009972C3" w:rsidP="00922014">
      <w:pPr>
        <w:numPr>
          <w:ilvl w:val="1"/>
          <w:numId w:val="6"/>
        </w:numPr>
        <w:jc w:val="center"/>
        <w:rPr>
          <w:b/>
        </w:rPr>
      </w:pPr>
      <w:r w:rsidRPr="00922014">
        <w:rPr>
          <w:b/>
        </w:rPr>
        <w:t>Структурно-логічна схема ОНП</w:t>
      </w:r>
    </w:p>
    <w:p w:rsidR="009972C3" w:rsidRDefault="009972C3" w:rsidP="00922014">
      <w:pPr>
        <w:jc w:val="center"/>
        <w:rPr>
          <w:b/>
        </w:rPr>
      </w:pPr>
    </w:p>
    <w:p w:rsidR="00922014" w:rsidRDefault="001A4212" w:rsidP="0092201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6.25pt">
            <v:imagedata r:id="rId7" o:title="Структурно-логічна схема"/>
          </v:shape>
        </w:pict>
      </w:r>
    </w:p>
    <w:p w:rsidR="00922014" w:rsidRDefault="00922014" w:rsidP="00922014">
      <w:pPr>
        <w:jc w:val="center"/>
        <w:rPr>
          <w:b/>
        </w:rPr>
      </w:pPr>
    </w:p>
    <w:p w:rsidR="001A4212" w:rsidRDefault="001A4212" w:rsidP="00922014">
      <w:pPr>
        <w:jc w:val="center"/>
        <w:rPr>
          <w:b/>
        </w:rPr>
      </w:pPr>
    </w:p>
    <w:p w:rsidR="001A4212" w:rsidRPr="00922014" w:rsidRDefault="001A4212" w:rsidP="00922014">
      <w:pPr>
        <w:jc w:val="center"/>
        <w:rPr>
          <w:b/>
        </w:rPr>
      </w:pPr>
    </w:p>
    <w:p w:rsidR="001A4212" w:rsidRDefault="001A4212" w:rsidP="001A4212"/>
    <w:p w:rsidR="000621CE" w:rsidRDefault="001A4212" w:rsidP="000621CE">
      <w:pPr>
        <w:numPr>
          <w:ilvl w:val="0"/>
          <w:numId w:val="6"/>
        </w:numPr>
        <w:jc w:val="center"/>
        <w:rPr>
          <w:b/>
        </w:rPr>
      </w:pPr>
      <w:r>
        <w:rPr>
          <w:b/>
        </w:rPr>
        <w:br w:type="page"/>
      </w:r>
      <w:r w:rsidR="000621CE" w:rsidRPr="000621CE">
        <w:rPr>
          <w:b/>
        </w:rPr>
        <w:lastRenderedPageBreak/>
        <w:t xml:space="preserve">Матриця відповідності програмних компетентностей </w:t>
      </w:r>
      <w:r w:rsidR="00145A28">
        <w:rPr>
          <w:b/>
        </w:rPr>
        <w:t>обов</w:t>
      </w:r>
      <w:r w:rsidR="00145A28" w:rsidRPr="00145A28">
        <w:rPr>
          <w:b/>
          <w:lang w:val="ru-RU"/>
        </w:rPr>
        <w:t>’</w:t>
      </w:r>
      <w:r w:rsidR="00145A28">
        <w:rPr>
          <w:b/>
        </w:rPr>
        <w:t xml:space="preserve">язковим </w:t>
      </w:r>
      <w:r w:rsidR="000621CE" w:rsidRPr="000621CE">
        <w:rPr>
          <w:b/>
        </w:rPr>
        <w:t>компонентам освітньо-наукової програми</w:t>
      </w:r>
    </w:p>
    <w:p w:rsidR="006347C8" w:rsidRPr="000621CE" w:rsidRDefault="006347C8" w:rsidP="008F7013">
      <w:pPr>
        <w:ind w:left="720"/>
        <w:rPr>
          <w:b/>
        </w:rPr>
      </w:pPr>
    </w:p>
    <w:tbl>
      <w:tblPr>
        <w:tblW w:w="8640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621CE" w:rsidRPr="006347C8" w:rsidTr="006347C8">
        <w:trPr>
          <w:trHeight w:val="506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347C8" w:rsidP="007C0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 </w:t>
            </w:r>
            <w:r w:rsidR="000621CE" w:rsidRPr="006347C8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1.1.2.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1.1.3.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1.2.1.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1.2.2.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1.2.3.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1.2.4.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3.1.1</w:t>
            </w: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ЗК1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9F1798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ЗК2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9F1798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347C8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ЗК3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ЗК4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ФК1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ФК2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ФК3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ФК4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ФК5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ФК6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ФК7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16FDA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1798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ФК8</w:t>
            </w: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9F1798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9F1798" w:rsidRPr="006347C8" w:rsidRDefault="00616FDA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</w:tbl>
    <w:p w:rsidR="001A4212" w:rsidRDefault="001A4212" w:rsidP="000621CE"/>
    <w:p w:rsidR="000621CE" w:rsidRPr="00922014" w:rsidRDefault="000621CE" w:rsidP="000621CE"/>
    <w:p w:rsidR="009972C3" w:rsidRPr="008F7013" w:rsidRDefault="001A4212" w:rsidP="000621CE">
      <w:pPr>
        <w:numPr>
          <w:ilvl w:val="0"/>
          <w:numId w:val="6"/>
        </w:numPr>
        <w:jc w:val="center"/>
        <w:rPr>
          <w:b/>
        </w:rPr>
      </w:pPr>
      <w:r>
        <w:rPr>
          <w:b/>
        </w:rPr>
        <w:br w:type="page"/>
      </w:r>
      <w:r w:rsidR="000621CE" w:rsidRPr="000621CE">
        <w:rPr>
          <w:b/>
        </w:rPr>
        <w:lastRenderedPageBreak/>
        <w:t xml:space="preserve">Матриця забезпечення програмних результатів навчання (ПРН) </w:t>
      </w:r>
      <w:r w:rsidR="00145A28">
        <w:rPr>
          <w:b/>
        </w:rPr>
        <w:t>обов</w:t>
      </w:r>
      <w:r w:rsidR="00145A28" w:rsidRPr="00145A28">
        <w:rPr>
          <w:b/>
          <w:lang w:val="ru-RU"/>
        </w:rPr>
        <w:t>’</w:t>
      </w:r>
      <w:r w:rsidR="00145A28">
        <w:rPr>
          <w:b/>
        </w:rPr>
        <w:t>язковим</w:t>
      </w:r>
      <w:r w:rsidR="00145A28" w:rsidRPr="00145A28">
        <w:rPr>
          <w:b/>
          <w:lang w:val="ru-RU"/>
        </w:rPr>
        <w:t>и</w:t>
      </w:r>
      <w:r w:rsidR="000621CE" w:rsidRPr="000621CE">
        <w:rPr>
          <w:b/>
        </w:rPr>
        <w:t xml:space="preserve"> компонентами освітньої програми</w:t>
      </w:r>
    </w:p>
    <w:p w:rsidR="008F7013" w:rsidRPr="000621CE" w:rsidRDefault="008F7013" w:rsidP="008F7013">
      <w:pPr>
        <w:ind w:left="720"/>
        <w:rPr>
          <w:b/>
        </w:rPr>
      </w:pPr>
    </w:p>
    <w:tbl>
      <w:tblPr>
        <w:tblW w:w="8640" w:type="dxa"/>
        <w:jc w:val="center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621CE" w:rsidRPr="006347C8" w:rsidTr="006347C8">
        <w:trPr>
          <w:trHeight w:val="505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1.1.1.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1.1.2.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1.1.3.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1.2.1.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1.2.2.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1.2.3.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1.2.4.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ОК 3.1.1</w:t>
            </w: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ПРН1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ПРН2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ПРН3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ПРН4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ПРН5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ПРН6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ПРН7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ПРН8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ПРН9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B32996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21CE" w:rsidRPr="006347C8" w:rsidTr="006347C8">
        <w:trPr>
          <w:trHeight w:val="283"/>
          <w:jc w:val="center"/>
        </w:trPr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  <w:r w:rsidRPr="006347C8">
              <w:rPr>
                <w:color w:val="000000"/>
                <w:sz w:val="20"/>
                <w:szCs w:val="20"/>
              </w:rPr>
              <w:t>ПРН10</w:t>
            </w: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0621CE" w:rsidP="007C0F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0621CE" w:rsidRPr="006347C8" w:rsidRDefault="00B32996" w:rsidP="007C0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</w:tbl>
    <w:p w:rsidR="000621CE" w:rsidRDefault="000621CE" w:rsidP="000621CE">
      <w:pPr>
        <w:ind w:left="720"/>
        <w:jc w:val="both"/>
      </w:pPr>
    </w:p>
    <w:p w:rsidR="009972C3" w:rsidRDefault="009972C3" w:rsidP="001A1118">
      <w:pPr>
        <w:jc w:val="both"/>
      </w:pPr>
    </w:p>
    <w:p w:rsidR="006347C8" w:rsidRDefault="006347C8" w:rsidP="001A1118">
      <w:pPr>
        <w:jc w:val="both"/>
      </w:pPr>
    </w:p>
    <w:p w:rsidR="009972C3" w:rsidRDefault="009972C3" w:rsidP="001A1118">
      <w:pPr>
        <w:jc w:val="both"/>
      </w:pPr>
    </w:p>
    <w:p w:rsidR="00305F9F" w:rsidRDefault="00305F9F" w:rsidP="001A1118">
      <w:pPr>
        <w:jc w:val="both"/>
      </w:pPr>
      <w:r>
        <w:t xml:space="preserve">Керівник </w:t>
      </w:r>
      <w:r w:rsidR="00D20AD3">
        <w:t>групи забезпечення спеціальності</w:t>
      </w:r>
    </w:p>
    <w:p w:rsidR="00305F9F" w:rsidRDefault="00305F9F" w:rsidP="001A1118">
      <w:pPr>
        <w:jc w:val="both"/>
      </w:pPr>
      <w:r>
        <w:t>(гарант освітньо-наукової програми):</w:t>
      </w:r>
    </w:p>
    <w:p w:rsidR="00305F9F" w:rsidRDefault="00305F9F" w:rsidP="001A1118">
      <w:pPr>
        <w:spacing w:before="120"/>
        <w:jc w:val="both"/>
      </w:pPr>
      <w:r>
        <w:t xml:space="preserve">Директор Інституту геохімії, мінералогії та </w:t>
      </w:r>
    </w:p>
    <w:p w:rsidR="00305F9F" w:rsidRDefault="008254C5" w:rsidP="001A1118">
      <w:pPr>
        <w:jc w:val="both"/>
      </w:pPr>
      <w:r>
        <w:t>р</w:t>
      </w:r>
      <w:r w:rsidR="00305F9F">
        <w:t>удоутворення ім. М.П.Семененка НАН України</w:t>
      </w:r>
    </w:p>
    <w:p w:rsidR="00305F9F" w:rsidRDefault="00305F9F" w:rsidP="001A1118">
      <w:pPr>
        <w:jc w:val="both"/>
      </w:pPr>
      <w:r>
        <w:t>академік НАН України, професор</w:t>
      </w:r>
      <w:r>
        <w:tab/>
      </w:r>
      <w:r>
        <w:tab/>
      </w:r>
      <w:r>
        <w:tab/>
      </w:r>
      <w:r w:rsidR="001A1118">
        <w:tab/>
      </w:r>
      <w:r>
        <w:tab/>
      </w:r>
      <w:r>
        <w:tab/>
        <w:t>О.М.Пономаренко</w:t>
      </w:r>
    </w:p>
    <w:p w:rsidR="00305F9F" w:rsidRDefault="00305F9F" w:rsidP="001A1118">
      <w:pPr>
        <w:jc w:val="both"/>
      </w:pPr>
    </w:p>
    <w:p w:rsidR="00305F9F" w:rsidRDefault="00305F9F" w:rsidP="001A1118">
      <w:pPr>
        <w:jc w:val="both"/>
      </w:pPr>
      <w:r>
        <w:t xml:space="preserve">Члени </w:t>
      </w:r>
      <w:r w:rsidR="00D20AD3">
        <w:t>групи забезпечення спеціальності</w:t>
      </w:r>
      <w:r>
        <w:t>:</w:t>
      </w:r>
    </w:p>
    <w:p w:rsidR="00305F9F" w:rsidRDefault="00305F9F" w:rsidP="001A1118">
      <w:pPr>
        <w:spacing w:before="120"/>
        <w:jc w:val="both"/>
      </w:pPr>
      <w:r>
        <w:t>Заступник директора з наукової роботи</w:t>
      </w:r>
      <w:r w:rsidR="004C1FA1">
        <w:t xml:space="preserve"> ІГМР НАН України</w:t>
      </w:r>
      <w:r>
        <w:t>,</w:t>
      </w:r>
    </w:p>
    <w:p w:rsidR="00305F9F" w:rsidRDefault="00305F9F" w:rsidP="001A1118">
      <w:pPr>
        <w:jc w:val="both"/>
      </w:pPr>
      <w:r>
        <w:t>член-кор. НАН України, професор</w:t>
      </w:r>
      <w:r>
        <w:tab/>
      </w:r>
      <w:r>
        <w:tab/>
      </w:r>
      <w:r>
        <w:tab/>
      </w:r>
      <w:r w:rsidR="004C1FA1">
        <w:tab/>
      </w:r>
      <w:r>
        <w:tab/>
      </w:r>
      <w:r w:rsidR="00C75488">
        <w:t xml:space="preserve">      </w:t>
      </w:r>
      <w:r>
        <w:t>Л.М.Степанюк</w:t>
      </w:r>
    </w:p>
    <w:p w:rsidR="00C75488" w:rsidRDefault="00C75488" w:rsidP="001A1118">
      <w:pPr>
        <w:jc w:val="both"/>
      </w:pPr>
    </w:p>
    <w:p w:rsidR="00ED01CD" w:rsidRDefault="008F4C59" w:rsidP="00ED01CD">
      <w:pPr>
        <w:jc w:val="both"/>
      </w:pPr>
      <w:r>
        <w:t>Головний науковий співробітник</w:t>
      </w:r>
    </w:p>
    <w:p w:rsidR="00ED01CD" w:rsidRDefault="00ED01CD" w:rsidP="00ED01CD">
      <w:pPr>
        <w:jc w:val="both"/>
      </w:pPr>
      <w:r>
        <w:t>ІГМР НАН України,</w:t>
      </w:r>
    </w:p>
    <w:p w:rsidR="00305F9F" w:rsidRDefault="008F4C59" w:rsidP="00ED01CD">
      <w:pPr>
        <w:jc w:val="both"/>
      </w:pPr>
      <w:r>
        <w:t>доктор геол. наук</w:t>
      </w:r>
      <w:r>
        <w:tab/>
      </w:r>
      <w:r>
        <w:tab/>
      </w:r>
      <w:r w:rsidR="00305F9F">
        <w:tab/>
      </w:r>
      <w:r w:rsidR="00305F9F">
        <w:tab/>
      </w:r>
      <w:r w:rsidR="004C1FA1">
        <w:tab/>
      </w:r>
      <w:r w:rsidR="00305F9F">
        <w:tab/>
      </w:r>
      <w:r w:rsidR="00305F9F">
        <w:tab/>
      </w:r>
      <w:r w:rsidR="00737760">
        <w:tab/>
        <w:t xml:space="preserve">     </w:t>
      </w:r>
      <w:r>
        <w:t>В.О. Сьомка</w:t>
      </w:r>
    </w:p>
    <w:sectPr w:rsidR="00305F9F" w:rsidSect="00244A4D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0A1" w:rsidRDefault="005C60A1">
      <w:r>
        <w:separator/>
      </w:r>
    </w:p>
  </w:endnote>
  <w:endnote w:type="continuationSeparator" w:id="0">
    <w:p w:rsidR="005C60A1" w:rsidRDefault="005C6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04" w:rsidRDefault="0060703E" w:rsidP="00244A4D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F070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F0704" w:rsidRDefault="001F0704" w:rsidP="003608D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04" w:rsidRDefault="0060703E" w:rsidP="00244A4D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F070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F4C59">
      <w:rPr>
        <w:rStyle w:val="ad"/>
      </w:rPr>
      <w:t>12</w:t>
    </w:r>
    <w:r>
      <w:rPr>
        <w:rStyle w:val="ad"/>
      </w:rPr>
      <w:fldChar w:fldCharType="end"/>
    </w:r>
  </w:p>
  <w:p w:rsidR="001F0704" w:rsidRDefault="001F0704" w:rsidP="003608D1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0A1" w:rsidRDefault="005C60A1">
      <w:r>
        <w:separator/>
      </w:r>
    </w:p>
  </w:footnote>
  <w:footnote w:type="continuationSeparator" w:id="0">
    <w:p w:rsidR="005C60A1" w:rsidRDefault="005C6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ADE"/>
    <w:multiLevelType w:val="hybridMultilevel"/>
    <w:tmpl w:val="38E4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2A79"/>
    <w:multiLevelType w:val="hybridMultilevel"/>
    <w:tmpl w:val="680AD7D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4697E"/>
    <w:multiLevelType w:val="multilevel"/>
    <w:tmpl w:val="C46865A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63B66E6"/>
    <w:multiLevelType w:val="hybridMultilevel"/>
    <w:tmpl w:val="963882E4"/>
    <w:lvl w:ilvl="0" w:tplc="04220001">
      <w:start w:val="1"/>
      <w:numFmt w:val="bullet"/>
      <w:lvlText w:val=""/>
      <w:lvlJc w:val="left"/>
      <w:pPr>
        <w:tabs>
          <w:tab w:val="num" w:pos="1040"/>
        </w:tabs>
        <w:ind w:left="104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>
    <w:nsid w:val="2E146A04"/>
    <w:multiLevelType w:val="hybridMultilevel"/>
    <w:tmpl w:val="D4AEBD1E"/>
    <w:lvl w:ilvl="0" w:tplc="0422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3C181BE4"/>
    <w:multiLevelType w:val="hybridMultilevel"/>
    <w:tmpl w:val="5846EF1C"/>
    <w:lvl w:ilvl="0" w:tplc="A8B00ABE">
      <w:start w:val="1"/>
      <w:numFmt w:val="decimal"/>
      <w:lvlText w:val="%1."/>
      <w:lvlJc w:val="left"/>
      <w:pPr>
        <w:tabs>
          <w:tab w:val="num" w:pos="781"/>
        </w:tabs>
        <w:ind w:left="781" w:hanging="55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6">
    <w:nsid w:val="4CB44C73"/>
    <w:multiLevelType w:val="hybridMultilevel"/>
    <w:tmpl w:val="5350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C7B3C"/>
    <w:multiLevelType w:val="hybridMultilevel"/>
    <w:tmpl w:val="3DB6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A209E"/>
    <w:multiLevelType w:val="multilevel"/>
    <w:tmpl w:val="5282D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4C10783"/>
    <w:multiLevelType w:val="hybridMultilevel"/>
    <w:tmpl w:val="D1DA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D3FF5"/>
    <w:multiLevelType w:val="hybridMultilevel"/>
    <w:tmpl w:val="96769FD4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B51"/>
    <w:rsid w:val="000016FB"/>
    <w:rsid w:val="00002B92"/>
    <w:rsid w:val="000041FC"/>
    <w:rsid w:val="00006CF3"/>
    <w:rsid w:val="00013BA8"/>
    <w:rsid w:val="00016C5D"/>
    <w:rsid w:val="00017419"/>
    <w:rsid w:val="00021196"/>
    <w:rsid w:val="00044291"/>
    <w:rsid w:val="00051D28"/>
    <w:rsid w:val="0005251F"/>
    <w:rsid w:val="0005399B"/>
    <w:rsid w:val="00060364"/>
    <w:rsid w:val="000621CE"/>
    <w:rsid w:val="00063B16"/>
    <w:rsid w:val="00076D07"/>
    <w:rsid w:val="00077675"/>
    <w:rsid w:val="0008170B"/>
    <w:rsid w:val="000841CC"/>
    <w:rsid w:val="00093144"/>
    <w:rsid w:val="000A0C06"/>
    <w:rsid w:val="000A2FB4"/>
    <w:rsid w:val="000A303B"/>
    <w:rsid w:val="000B284E"/>
    <w:rsid w:val="000B3785"/>
    <w:rsid w:val="000B5AC3"/>
    <w:rsid w:val="000B6A35"/>
    <w:rsid w:val="000B6E46"/>
    <w:rsid w:val="000C41C1"/>
    <w:rsid w:val="000C439D"/>
    <w:rsid w:val="000C4AAA"/>
    <w:rsid w:val="000C57C1"/>
    <w:rsid w:val="000D4D40"/>
    <w:rsid w:val="000D6838"/>
    <w:rsid w:val="000F1936"/>
    <w:rsid w:val="000F381C"/>
    <w:rsid w:val="000F3A39"/>
    <w:rsid w:val="000F6276"/>
    <w:rsid w:val="00100D7A"/>
    <w:rsid w:val="001073E2"/>
    <w:rsid w:val="00111D9E"/>
    <w:rsid w:val="00120109"/>
    <w:rsid w:val="00121232"/>
    <w:rsid w:val="00121C9C"/>
    <w:rsid w:val="00122434"/>
    <w:rsid w:val="001260B5"/>
    <w:rsid w:val="0013038A"/>
    <w:rsid w:val="001315CC"/>
    <w:rsid w:val="001325D9"/>
    <w:rsid w:val="00141900"/>
    <w:rsid w:val="00145A28"/>
    <w:rsid w:val="00146082"/>
    <w:rsid w:val="001505FB"/>
    <w:rsid w:val="00155962"/>
    <w:rsid w:val="0016467F"/>
    <w:rsid w:val="001755DD"/>
    <w:rsid w:val="00177FB6"/>
    <w:rsid w:val="00180176"/>
    <w:rsid w:val="00182875"/>
    <w:rsid w:val="001837C3"/>
    <w:rsid w:val="00187C9B"/>
    <w:rsid w:val="00187E3D"/>
    <w:rsid w:val="00187F4A"/>
    <w:rsid w:val="001944F5"/>
    <w:rsid w:val="001971CD"/>
    <w:rsid w:val="001A1118"/>
    <w:rsid w:val="001A1387"/>
    <w:rsid w:val="001A4212"/>
    <w:rsid w:val="001B2042"/>
    <w:rsid w:val="001B39B9"/>
    <w:rsid w:val="001C40C8"/>
    <w:rsid w:val="001C66FA"/>
    <w:rsid w:val="001E1118"/>
    <w:rsid w:val="001E2426"/>
    <w:rsid w:val="001E29C5"/>
    <w:rsid w:val="001E63E4"/>
    <w:rsid w:val="001F0704"/>
    <w:rsid w:val="001F7F7D"/>
    <w:rsid w:val="00200460"/>
    <w:rsid w:val="00201D94"/>
    <w:rsid w:val="002022B9"/>
    <w:rsid w:val="00202701"/>
    <w:rsid w:val="002064A1"/>
    <w:rsid w:val="0020682C"/>
    <w:rsid w:val="00212537"/>
    <w:rsid w:val="002141BE"/>
    <w:rsid w:val="00215259"/>
    <w:rsid w:val="002217E6"/>
    <w:rsid w:val="00222F7B"/>
    <w:rsid w:val="002271F4"/>
    <w:rsid w:val="00230B85"/>
    <w:rsid w:val="00236A12"/>
    <w:rsid w:val="00236B66"/>
    <w:rsid w:val="002378F0"/>
    <w:rsid w:val="0024143B"/>
    <w:rsid w:val="00244A4D"/>
    <w:rsid w:val="00252ECF"/>
    <w:rsid w:val="00260C75"/>
    <w:rsid w:val="00261785"/>
    <w:rsid w:val="0026520F"/>
    <w:rsid w:val="002723E2"/>
    <w:rsid w:val="002723EA"/>
    <w:rsid w:val="00284112"/>
    <w:rsid w:val="0028449F"/>
    <w:rsid w:val="00286070"/>
    <w:rsid w:val="00291D11"/>
    <w:rsid w:val="002977FD"/>
    <w:rsid w:val="002A0407"/>
    <w:rsid w:val="002A2214"/>
    <w:rsid w:val="002A229D"/>
    <w:rsid w:val="002A7376"/>
    <w:rsid w:val="002B1B38"/>
    <w:rsid w:val="002B4A44"/>
    <w:rsid w:val="002C2842"/>
    <w:rsid w:val="002C3AD9"/>
    <w:rsid w:val="002D0074"/>
    <w:rsid w:val="002D3D97"/>
    <w:rsid w:val="002D4FA4"/>
    <w:rsid w:val="002D56DE"/>
    <w:rsid w:val="002E3CE9"/>
    <w:rsid w:val="002E5C82"/>
    <w:rsid w:val="002E79C5"/>
    <w:rsid w:val="002F05CE"/>
    <w:rsid w:val="002F565D"/>
    <w:rsid w:val="002F6928"/>
    <w:rsid w:val="00302F36"/>
    <w:rsid w:val="003053C8"/>
    <w:rsid w:val="00305F9F"/>
    <w:rsid w:val="00310D1B"/>
    <w:rsid w:val="0031193D"/>
    <w:rsid w:val="003205E4"/>
    <w:rsid w:val="00321EDE"/>
    <w:rsid w:val="00321F88"/>
    <w:rsid w:val="003235DD"/>
    <w:rsid w:val="00325ED4"/>
    <w:rsid w:val="00337F1B"/>
    <w:rsid w:val="00340074"/>
    <w:rsid w:val="003458D8"/>
    <w:rsid w:val="003608D1"/>
    <w:rsid w:val="00361B37"/>
    <w:rsid w:val="00363787"/>
    <w:rsid w:val="003731BF"/>
    <w:rsid w:val="00373DF7"/>
    <w:rsid w:val="0038440E"/>
    <w:rsid w:val="00390BB5"/>
    <w:rsid w:val="003979C3"/>
    <w:rsid w:val="003A3006"/>
    <w:rsid w:val="003B1E4D"/>
    <w:rsid w:val="003B6DA3"/>
    <w:rsid w:val="003B7A32"/>
    <w:rsid w:val="003B7F22"/>
    <w:rsid w:val="003C20D9"/>
    <w:rsid w:val="003D2D1A"/>
    <w:rsid w:val="003D3E88"/>
    <w:rsid w:val="003D4D5E"/>
    <w:rsid w:val="003E037D"/>
    <w:rsid w:val="003E0495"/>
    <w:rsid w:val="003E243D"/>
    <w:rsid w:val="003E33A0"/>
    <w:rsid w:val="003E62CB"/>
    <w:rsid w:val="003F3B14"/>
    <w:rsid w:val="003F5584"/>
    <w:rsid w:val="00401DBC"/>
    <w:rsid w:val="00412DAA"/>
    <w:rsid w:val="004153AF"/>
    <w:rsid w:val="0041667E"/>
    <w:rsid w:val="00416AF4"/>
    <w:rsid w:val="00420D4F"/>
    <w:rsid w:val="00422058"/>
    <w:rsid w:val="00422386"/>
    <w:rsid w:val="004254A2"/>
    <w:rsid w:val="00435F04"/>
    <w:rsid w:val="00441E87"/>
    <w:rsid w:val="0044280A"/>
    <w:rsid w:val="00442A50"/>
    <w:rsid w:val="0044422B"/>
    <w:rsid w:val="00445DC4"/>
    <w:rsid w:val="00451FA3"/>
    <w:rsid w:val="00452142"/>
    <w:rsid w:val="004604DA"/>
    <w:rsid w:val="00462E77"/>
    <w:rsid w:val="00463AFE"/>
    <w:rsid w:val="00467AF3"/>
    <w:rsid w:val="00471A0B"/>
    <w:rsid w:val="00475DB1"/>
    <w:rsid w:val="004762B3"/>
    <w:rsid w:val="00476FE0"/>
    <w:rsid w:val="004772AE"/>
    <w:rsid w:val="00480071"/>
    <w:rsid w:val="00482BD2"/>
    <w:rsid w:val="00483DF5"/>
    <w:rsid w:val="004852AE"/>
    <w:rsid w:val="00486D57"/>
    <w:rsid w:val="00491C46"/>
    <w:rsid w:val="00494960"/>
    <w:rsid w:val="004A191B"/>
    <w:rsid w:val="004A23B8"/>
    <w:rsid w:val="004A26E5"/>
    <w:rsid w:val="004A5E31"/>
    <w:rsid w:val="004A6C94"/>
    <w:rsid w:val="004B35AA"/>
    <w:rsid w:val="004B557E"/>
    <w:rsid w:val="004B65E9"/>
    <w:rsid w:val="004C1126"/>
    <w:rsid w:val="004C1FA1"/>
    <w:rsid w:val="004C5B3B"/>
    <w:rsid w:val="004C72FF"/>
    <w:rsid w:val="004C7DAD"/>
    <w:rsid w:val="004D4BE6"/>
    <w:rsid w:val="004D593D"/>
    <w:rsid w:val="004D6DED"/>
    <w:rsid w:val="004E0C63"/>
    <w:rsid w:val="004E3336"/>
    <w:rsid w:val="004F1F72"/>
    <w:rsid w:val="004F2637"/>
    <w:rsid w:val="004F6B77"/>
    <w:rsid w:val="0051392B"/>
    <w:rsid w:val="00513F10"/>
    <w:rsid w:val="00514C2A"/>
    <w:rsid w:val="00531AC4"/>
    <w:rsid w:val="005325FB"/>
    <w:rsid w:val="00533CBC"/>
    <w:rsid w:val="00544688"/>
    <w:rsid w:val="005453C5"/>
    <w:rsid w:val="00547CCC"/>
    <w:rsid w:val="00550011"/>
    <w:rsid w:val="005522EC"/>
    <w:rsid w:val="005643EE"/>
    <w:rsid w:val="00565DE9"/>
    <w:rsid w:val="00574B2E"/>
    <w:rsid w:val="00575942"/>
    <w:rsid w:val="005776AF"/>
    <w:rsid w:val="005778F3"/>
    <w:rsid w:val="00580F59"/>
    <w:rsid w:val="0059386A"/>
    <w:rsid w:val="0059585A"/>
    <w:rsid w:val="00596BF9"/>
    <w:rsid w:val="005970D7"/>
    <w:rsid w:val="005C60A1"/>
    <w:rsid w:val="005C6C38"/>
    <w:rsid w:val="005D0F90"/>
    <w:rsid w:val="005D653E"/>
    <w:rsid w:val="005E1DC2"/>
    <w:rsid w:val="005E629A"/>
    <w:rsid w:val="005E7E03"/>
    <w:rsid w:val="005F1718"/>
    <w:rsid w:val="005F557E"/>
    <w:rsid w:val="005F55A5"/>
    <w:rsid w:val="005F71AE"/>
    <w:rsid w:val="005F79B3"/>
    <w:rsid w:val="006006C7"/>
    <w:rsid w:val="0060703E"/>
    <w:rsid w:val="006159E2"/>
    <w:rsid w:val="0061610B"/>
    <w:rsid w:val="00616FDA"/>
    <w:rsid w:val="00623ADB"/>
    <w:rsid w:val="006277A9"/>
    <w:rsid w:val="006347C8"/>
    <w:rsid w:val="00634B56"/>
    <w:rsid w:val="00662FB2"/>
    <w:rsid w:val="0066442E"/>
    <w:rsid w:val="0066545B"/>
    <w:rsid w:val="0067096E"/>
    <w:rsid w:val="00670B1E"/>
    <w:rsid w:val="00672AEC"/>
    <w:rsid w:val="00677DE3"/>
    <w:rsid w:val="00681305"/>
    <w:rsid w:val="006A32F5"/>
    <w:rsid w:val="006A3945"/>
    <w:rsid w:val="006A567B"/>
    <w:rsid w:val="006B1093"/>
    <w:rsid w:val="006B251B"/>
    <w:rsid w:val="006B4B1B"/>
    <w:rsid w:val="006B7E08"/>
    <w:rsid w:val="006C119E"/>
    <w:rsid w:val="006C3579"/>
    <w:rsid w:val="006C49C7"/>
    <w:rsid w:val="006D11B2"/>
    <w:rsid w:val="006D3956"/>
    <w:rsid w:val="006E11BB"/>
    <w:rsid w:val="006F0E14"/>
    <w:rsid w:val="007066EB"/>
    <w:rsid w:val="00707BEE"/>
    <w:rsid w:val="00707F17"/>
    <w:rsid w:val="007214A5"/>
    <w:rsid w:val="00732456"/>
    <w:rsid w:val="00735CF1"/>
    <w:rsid w:val="00737760"/>
    <w:rsid w:val="00742ED2"/>
    <w:rsid w:val="00746FF4"/>
    <w:rsid w:val="0075074E"/>
    <w:rsid w:val="00755D30"/>
    <w:rsid w:val="007605D9"/>
    <w:rsid w:val="00763F5F"/>
    <w:rsid w:val="0076538B"/>
    <w:rsid w:val="00771D79"/>
    <w:rsid w:val="007737DF"/>
    <w:rsid w:val="00783807"/>
    <w:rsid w:val="0078580D"/>
    <w:rsid w:val="007859D2"/>
    <w:rsid w:val="00791707"/>
    <w:rsid w:val="007926DA"/>
    <w:rsid w:val="00797E07"/>
    <w:rsid w:val="007A3D10"/>
    <w:rsid w:val="007A552C"/>
    <w:rsid w:val="007B03A4"/>
    <w:rsid w:val="007B0AA0"/>
    <w:rsid w:val="007B204E"/>
    <w:rsid w:val="007C080C"/>
    <w:rsid w:val="007C0F19"/>
    <w:rsid w:val="007C2018"/>
    <w:rsid w:val="007D0CAF"/>
    <w:rsid w:val="007D7534"/>
    <w:rsid w:val="007E1283"/>
    <w:rsid w:val="007F6468"/>
    <w:rsid w:val="007F7FD4"/>
    <w:rsid w:val="008010D4"/>
    <w:rsid w:val="0081423D"/>
    <w:rsid w:val="0081642C"/>
    <w:rsid w:val="008179DA"/>
    <w:rsid w:val="0082125F"/>
    <w:rsid w:val="00822C46"/>
    <w:rsid w:val="008230DE"/>
    <w:rsid w:val="008254C5"/>
    <w:rsid w:val="00831747"/>
    <w:rsid w:val="00832991"/>
    <w:rsid w:val="00834AC2"/>
    <w:rsid w:val="00840A88"/>
    <w:rsid w:val="00843866"/>
    <w:rsid w:val="00850D3E"/>
    <w:rsid w:val="00851F37"/>
    <w:rsid w:val="00856B05"/>
    <w:rsid w:val="00857710"/>
    <w:rsid w:val="0086481E"/>
    <w:rsid w:val="00866D34"/>
    <w:rsid w:val="00867B82"/>
    <w:rsid w:val="0087358E"/>
    <w:rsid w:val="008842A6"/>
    <w:rsid w:val="0088681E"/>
    <w:rsid w:val="00886E35"/>
    <w:rsid w:val="00891A76"/>
    <w:rsid w:val="00893547"/>
    <w:rsid w:val="008936BA"/>
    <w:rsid w:val="008A2C8F"/>
    <w:rsid w:val="008A4B32"/>
    <w:rsid w:val="008A6672"/>
    <w:rsid w:val="008A6A1D"/>
    <w:rsid w:val="008B42BC"/>
    <w:rsid w:val="008B733B"/>
    <w:rsid w:val="008C44B6"/>
    <w:rsid w:val="008D6065"/>
    <w:rsid w:val="008D7F1F"/>
    <w:rsid w:val="008E0D2D"/>
    <w:rsid w:val="008E2C61"/>
    <w:rsid w:val="008E648C"/>
    <w:rsid w:val="008E69FA"/>
    <w:rsid w:val="008F4C59"/>
    <w:rsid w:val="008F7013"/>
    <w:rsid w:val="00902F95"/>
    <w:rsid w:val="00905A68"/>
    <w:rsid w:val="00905EB0"/>
    <w:rsid w:val="00913696"/>
    <w:rsid w:val="00913FF4"/>
    <w:rsid w:val="00917467"/>
    <w:rsid w:val="00917F92"/>
    <w:rsid w:val="0092006E"/>
    <w:rsid w:val="00922014"/>
    <w:rsid w:val="00924383"/>
    <w:rsid w:val="00925076"/>
    <w:rsid w:val="00927E73"/>
    <w:rsid w:val="009519BA"/>
    <w:rsid w:val="00957238"/>
    <w:rsid w:val="00967002"/>
    <w:rsid w:val="00967FC8"/>
    <w:rsid w:val="00971A59"/>
    <w:rsid w:val="0097686A"/>
    <w:rsid w:val="009833F4"/>
    <w:rsid w:val="0098725F"/>
    <w:rsid w:val="0098784E"/>
    <w:rsid w:val="009963C1"/>
    <w:rsid w:val="009972C3"/>
    <w:rsid w:val="009975A6"/>
    <w:rsid w:val="009B1CFB"/>
    <w:rsid w:val="009B6D65"/>
    <w:rsid w:val="009B7403"/>
    <w:rsid w:val="009C00CD"/>
    <w:rsid w:val="009C0A2E"/>
    <w:rsid w:val="009D1E0F"/>
    <w:rsid w:val="009F12F7"/>
    <w:rsid w:val="009F1798"/>
    <w:rsid w:val="009F512C"/>
    <w:rsid w:val="00A01934"/>
    <w:rsid w:val="00A033C9"/>
    <w:rsid w:val="00A15A25"/>
    <w:rsid w:val="00A17075"/>
    <w:rsid w:val="00A21B8D"/>
    <w:rsid w:val="00A27A89"/>
    <w:rsid w:val="00A27E08"/>
    <w:rsid w:val="00A4505C"/>
    <w:rsid w:val="00A50713"/>
    <w:rsid w:val="00A60B10"/>
    <w:rsid w:val="00A70568"/>
    <w:rsid w:val="00A72383"/>
    <w:rsid w:val="00A74947"/>
    <w:rsid w:val="00A81CE0"/>
    <w:rsid w:val="00A84C6D"/>
    <w:rsid w:val="00A94DA1"/>
    <w:rsid w:val="00A954B2"/>
    <w:rsid w:val="00AA19A6"/>
    <w:rsid w:val="00AA2576"/>
    <w:rsid w:val="00AA6AD9"/>
    <w:rsid w:val="00AB63ED"/>
    <w:rsid w:val="00AB69B8"/>
    <w:rsid w:val="00AC59E2"/>
    <w:rsid w:val="00AC7518"/>
    <w:rsid w:val="00AD6775"/>
    <w:rsid w:val="00AD6EC3"/>
    <w:rsid w:val="00AD733D"/>
    <w:rsid w:val="00AE19D7"/>
    <w:rsid w:val="00AE5EBA"/>
    <w:rsid w:val="00AE6618"/>
    <w:rsid w:val="00AF1747"/>
    <w:rsid w:val="00B11065"/>
    <w:rsid w:val="00B146A3"/>
    <w:rsid w:val="00B152F0"/>
    <w:rsid w:val="00B166F9"/>
    <w:rsid w:val="00B16828"/>
    <w:rsid w:val="00B20BCD"/>
    <w:rsid w:val="00B2461E"/>
    <w:rsid w:val="00B27C44"/>
    <w:rsid w:val="00B32996"/>
    <w:rsid w:val="00B36DC1"/>
    <w:rsid w:val="00B51F5B"/>
    <w:rsid w:val="00B560E7"/>
    <w:rsid w:val="00B63DD7"/>
    <w:rsid w:val="00B73311"/>
    <w:rsid w:val="00B753D2"/>
    <w:rsid w:val="00B81FBD"/>
    <w:rsid w:val="00B82205"/>
    <w:rsid w:val="00B83122"/>
    <w:rsid w:val="00B86BB2"/>
    <w:rsid w:val="00B905EB"/>
    <w:rsid w:val="00B95740"/>
    <w:rsid w:val="00BA1235"/>
    <w:rsid w:val="00BA2063"/>
    <w:rsid w:val="00BA6176"/>
    <w:rsid w:val="00BB256D"/>
    <w:rsid w:val="00BB3B51"/>
    <w:rsid w:val="00BB5AB0"/>
    <w:rsid w:val="00BB75C7"/>
    <w:rsid w:val="00BB7982"/>
    <w:rsid w:val="00BC6CB4"/>
    <w:rsid w:val="00BC7EE0"/>
    <w:rsid w:val="00BD23A3"/>
    <w:rsid w:val="00BD3A73"/>
    <w:rsid w:val="00BD3DCD"/>
    <w:rsid w:val="00BE0555"/>
    <w:rsid w:val="00C02CC5"/>
    <w:rsid w:val="00C03A2F"/>
    <w:rsid w:val="00C05AAC"/>
    <w:rsid w:val="00C05EF6"/>
    <w:rsid w:val="00C066E8"/>
    <w:rsid w:val="00C07B1B"/>
    <w:rsid w:val="00C10EF6"/>
    <w:rsid w:val="00C120D9"/>
    <w:rsid w:val="00C17645"/>
    <w:rsid w:val="00C17A51"/>
    <w:rsid w:val="00C20D94"/>
    <w:rsid w:val="00C22789"/>
    <w:rsid w:val="00C42A74"/>
    <w:rsid w:val="00C432EB"/>
    <w:rsid w:val="00C43389"/>
    <w:rsid w:val="00C461AA"/>
    <w:rsid w:val="00C46417"/>
    <w:rsid w:val="00C500CF"/>
    <w:rsid w:val="00C504F3"/>
    <w:rsid w:val="00C55CAB"/>
    <w:rsid w:val="00C6669D"/>
    <w:rsid w:val="00C67702"/>
    <w:rsid w:val="00C73EA9"/>
    <w:rsid w:val="00C75488"/>
    <w:rsid w:val="00C75F55"/>
    <w:rsid w:val="00C84FDB"/>
    <w:rsid w:val="00C8559C"/>
    <w:rsid w:val="00C96738"/>
    <w:rsid w:val="00CA2C4A"/>
    <w:rsid w:val="00CA555C"/>
    <w:rsid w:val="00CA5998"/>
    <w:rsid w:val="00CB28E7"/>
    <w:rsid w:val="00CC3F57"/>
    <w:rsid w:val="00CD2550"/>
    <w:rsid w:val="00CD34CE"/>
    <w:rsid w:val="00CD581B"/>
    <w:rsid w:val="00CE1AB4"/>
    <w:rsid w:val="00CE442F"/>
    <w:rsid w:val="00CE6E34"/>
    <w:rsid w:val="00CE779C"/>
    <w:rsid w:val="00CF2437"/>
    <w:rsid w:val="00CF54D5"/>
    <w:rsid w:val="00CF555B"/>
    <w:rsid w:val="00D00A9F"/>
    <w:rsid w:val="00D01D02"/>
    <w:rsid w:val="00D03C18"/>
    <w:rsid w:val="00D05C41"/>
    <w:rsid w:val="00D077C0"/>
    <w:rsid w:val="00D1018E"/>
    <w:rsid w:val="00D11C28"/>
    <w:rsid w:val="00D12512"/>
    <w:rsid w:val="00D130D2"/>
    <w:rsid w:val="00D133D9"/>
    <w:rsid w:val="00D2002B"/>
    <w:rsid w:val="00D20AD3"/>
    <w:rsid w:val="00D24435"/>
    <w:rsid w:val="00D318FF"/>
    <w:rsid w:val="00D3710B"/>
    <w:rsid w:val="00D40D30"/>
    <w:rsid w:val="00D41EBA"/>
    <w:rsid w:val="00D50F6E"/>
    <w:rsid w:val="00D52557"/>
    <w:rsid w:val="00D53F35"/>
    <w:rsid w:val="00D613D0"/>
    <w:rsid w:val="00D649ED"/>
    <w:rsid w:val="00D6665E"/>
    <w:rsid w:val="00D66BEA"/>
    <w:rsid w:val="00D703E5"/>
    <w:rsid w:val="00D731AC"/>
    <w:rsid w:val="00D82E3B"/>
    <w:rsid w:val="00D8382D"/>
    <w:rsid w:val="00D90715"/>
    <w:rsid w:val="00D94900"/>
    <w:rsid w:val="00D965E7"/>
    <w:rsid w:val="00DA46ED"/>
    <w:rsid w:val="00DB27A7"/>
    <w:rsid w:val="00DC4B51"/>
    <w:rsid w:val="00DC6398"/>
    <w:rsid w:val="00DD1520"/>
    <w:rsid w:val="00DD296F"/>
    <w:rsid w:val="00DE06D4"/>
    <w:rsid w:val="00DE2434"/>
    <w:rsid w:val="00DE341A"/>
    <w:rsid w:val="00DE5156"/>
    <w:rsid w:val="00DE6030"/>
    <w:rsid w:val="00DF4557"/>
    <w:rsid w:val="00DF6929"/>
    <w:rsid w:val="00E027FB"/>
    <w:rsid w:val="00E035FB"/>
    <w:rsid w:val="00E13D0E"/>
    <w:rsid w:val="00E16828"/>
    <w:rsid w:val="00E215CE"/>
    <w:rsid w:val="00E21D40"/>
    <w:rsid w:val="00E30F9E"/>
    <w:rsid w:val="00E33F5A"/>
    <w:rsid w:val="00E5216F"/>
    <w:rsid w:val="00E526DE"/>
    <w:rsid w:val="00E55FE0"/>
    <w:rsid w:val="00E63B50"/>
    <w:rsid w:val="00E67FD6"/>
    <w:rsid w:val="00E70977"/>
    <w:rsid w:val="00E76ADF"/>
    <w:rsid w:val="00E80631"/>
    <w:rsid w:val="00E82E77"/>
    <w:rsid w:val="00E85940"/>
    <w:rsid w:val="00E9384A"/>
    <w:rsid w:val="00EB4C7F"/>
    <w:rsid w:val="00EB4FCE"/>
    <w:rsid w:val="00EC2D8E"/>
    <w:rsid w:val="00EC6615"/>
    <w:rsid w:val="00ED01CD"/>
    <w:rsid w:val="00EE63DB"/>
    <w:rsid w:val="00EE661C"/>
    <w:rsid w:val="00EF04F9"/>
    <w:rsid w:val="00EF164B"/>
    <w:rsid w:val="00F00BD9"/>
    <w:rsid w:val="00F11F5B"/>
    <w:rsid w:val="00F159A8"/>
    <w:rsid w:val="00F15A23"/>
    <w:rsid w:val="00F20130"/>
    <w:rsid w:val="00F2407A"/>
    <w:rsid w:val="00F24CBB"/>
    <w:rsid w:val="00F2519D"/>
    <w:rsid w:val="00F313B9"/>
    <w:rsid w:val="00F325A1"/>
    <w:rsid w:val="00F42A0A"/>
    <w:rsid w:val="00F6159E"/>
    <w:rsid w:val="00F64423"/>
    <w:rsid w:val="00F67C2D"/>
    <w:rsid w:val="00F702C1"/>
    <w:rsid w:val="00F708AF"/>
    <w:rsid w:val="00F73A72"/>
    <w:rsid w:val="00F96EE0"/>
    <w:rsid w:val="00FA2394"/>
    <w:rsid w:val="00FA48FF"/>
    <w:rsid w:val="00FA500B"/>
    <w:rsid w:val="00FA65A6"/>
    <w:rsid w:val="00FB10B6"/>
    <w:rsid w:val="00FB5304"/>
    <w:rsid w:val="00FC4B9B"/>
    <w:rsid w:val="00FE0BD5"/>
    <w:rsid w:val="00FE477E"/>
    <w:rsid w:val="00FF430A"/>
    <w:rsid w:val="00FF4664"/>
    <w:rsid w:val="00FF5BD7"/>
    <w:rsid w:val="00FF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2AE"/>
    <w:rPr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373DF7"/>
    <w:pPr>
      <w:keepNext/>
      <w:spacing w:before="240" w:after="60"/>
      <w:outlineLvl w:val="0"/>
    </w:pPr>
    <w:rPr>
      <w:rFonts w:ascii="Cambria" w:hAnsi="Cambria"/>
      <w:b/>
      <w:bCs/>
      <w:noProof w:val="0"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B753D2"/>
    <w:rPr>
      <w:color w:val="0563C1"/>
      <w:u w:val="single"/>
    </w:rPr>
  </w:style>
  <w:style w:type="character" w:customStyle="1" w:styleId="185">
    <w:name w:val="Основной текст (185)_"/>
    <w:link w:val="1851"/>
    <w:rsid w:val="003D4D5E"/>
    <w:rPr>
      <w:b/>
      <w:bCs/>
      <w:sz w:val="27"/>
      <w:szCs w:val="27"/>
      <w:shd w:val="clear" w:color="auto" w:fill="FFFFFF"/>
      <w:lang w:bidi="ar-SA"/>
    </w:rPr>
  </w:style>
  <w:style w:type="paragraph" w:customStyle="1" w:styleId="1851">
    <w:name w:val="Основной текст (185)1"/>
    <w:basedOn w:val="a"/>
    <w:link w:val="185"/>
    <w:rsid w:val="003D4D5E"/>
    <w:pPr>
      <w:widowControl w:val="0"/>
      <w:shd w:val="clear" w:color="auto" w:fill="FFFFFF"/>
      <w:spacing w:before="240" w:after="60" w:line="240" w:lineRule="atLeast"/>
      <w:ind w:hanging="1540"/>
    </w:pPr>
    <w:rPr>
      <w:b/>
      <w:bCs/>
      <w:noProof w:val="0"/>
      <w:sz w:val="27"/>
      <w:szCs w:val="27"/>
      <w:shd w:val="clear" w:color="auto" w:fill="FFFFFF"/>
      <w:lang/>
    </w:rPr>
  </w:style>
  <w:style w:type="character" w:customStyle="1" w:styleId="73">
    <w:name w:val="Основной текст (73)_"/>
    <w:link w:val="731"/>
    <w:rsid w:val="003D4D5E"/>
    <w:rPr>
      <w:b/>
      <w:bCs/>
      <w:spacing w:val="-10"/>
      <w:sz w:val="23"/>
      <w:szCs w:val="23"/>
      <w:shd w:val="clear" w:color="auto" w:fill="FFFFFF"/>
      <w:lang w:bidi="ar-SA"/>
    </w:rPr>
  </w:style>
  <w:style w:type="character" w:customStyle="1" w:styleId="730">
    <w:name w:val="Основной текст (73)"/>
    <w:rsid w:val="003D4D5E"/>
    <w:rPr>
      <w:rFonts w:ascii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73Corbel">
    <w:name w:val="Основной текст (73) + Corbel"/>
    <w:aliases w:val="12 pt,Не полужирный17"/>
    <w:rsid w:val="003D4D5E"/>
    <w:rPr>
      <w:rFonts w:ascii="Corbel" w:hAnsi="Corbel" w:cs="Corbel"/>
      <w:b w:val="0"/>
      <w:bCs w:val="0"/>
      <w:spacing w:val="-10"/>
      <w:sz w:val="24"/>
      <w:szCs w:val="24"/>
      <w:shd w:val="clear" w:color="auto" w:fill="FFFFFF"/>
    </w:rPr>
  </w:style>
  <w:style w:type="character" w:customStyle="1" w:styleId="185LucidaSansUnicode">
    <w:name w:val="Основной текст (185) + Lucida Sans Unicode"/>
    <w:aliases w:val="11 pt6,Не полужирный16,Курсив17,Интервал -1 pt11"/>
    <w:rsid w:val="003D4D5E"/>
    <w:rPr>
      <w:rFonts w:ascii="Lucida Sans Unicode" w:hAnsi="Lucida Sans Unicode" w:cs="Lucida Sans Unicode"/>
      <w:b w:val="0"/>
      <w:bCs w:val="0"/>
      <w:i/>
      <w:iCs/>
      <w:spacing w:val="-20"/>
      <w:sz w:val="22"/>
      <w:szCs w:val="22"/>
      <w:u w:val="none"/>
      <w:shd w:val="clear" w:color="auto" w:fill="FFFFFF"/>
    </w:rPr>
  </w:style>
  <w:style w:type="character" w:customStyle="1" w:styleId="186">
    <w:name w:val="Основной текст (186)_"/>
    <w:link w:val="1860"/>
    <w:rsid w:val="003D4D5E"/>
    <w:rPr>
      <w:b/>
      <w:bCs/>
      <w:sz w:val="19"/>
      <w:szCs w:val="19"/>
      <w:shd w:val="clear" w:color="auto" w:fill="FFFFFF"/>
      <w:lang w:bidi="ar-SA"/>
    </w:rPr>
  </w:style>
  <w:style w:type="character" w:customStyle="1" w:styleId="18611pt">
    <w:name w:val="Основной текст (186) + 11 pt"/>
    <w:aliases w:val="Не полужирный15,Интервал 0 pt35"/>
    <w:rsid w:val="003D4D5E"/>
    <w:rPr>
      <w:rFonts w:ascii="Times New Roman" w:hAnsi="Times New Roman" w:cs="Times New Roman"/>
      <w:b w:val="0"/>
      <w:bCs w:val="0"/>
      <w:spacing w:val="-10"/>
      <w:sz w:val="22"/>
      <w:szCs w:val="22"/>
      <w:shd w:val="clear" w:color="auto" w:fill="FFFFFF"/>
    </w:rPr>
  </w:style>
  <w:style w:type="paragraph" w:customStyle="1" w:styleId="731">
    <w:name w:val="Основной текст (73)1"/>
    <w:basedOn w:val="a"/>
    <w:link w:val="73"/>
    <w:rsid w:val="003D4D5E"/>
    <w:pPr>
      <w:widowControl w:val="0"/>
      <w:shd w:val="clear" w:color="auto" w:fill="FFFFFF"/>
      <w:spacing w:line="240" w:lineRule="atLeast"/>
      <w:ind w:hanging="1260"/>
    </w:pPr>
    <w:rPr>
      <w:b/>
      <w:bCs/>
      <w:noProof w:val="0"/>
      <w:spacing w:val="-10"/>
      <w:sz w:val="23"/>
      <w:szCs w:val="23"/>
      <w:shd w:val="clear" w:color="auto" w:fill="FFFFFF"/>
      <w:lang/>
    </w:rPr>
  </w:style>
  <w:style w:type="paragraph" w:customStyle="1" w:styleId="1860">
    <w:name w:val="Основной текст (186)"/>
    <w:basedOn w:val="a"/>
    <w:link w:val="186"/>
    <w:rsid w:val="003D4D5E"/>
    <w:pPr>
      <w:widowControl w:val="0"/>
      <w:shd w:val="clear" w:color="auto" w:fill="FFFFFF"/>
      <w:spacing w:line="294" w:lineRule="exact"/>
      <w:ind w:firstLine="280"/>
    </w:pPr>
    <w:rPr>
      <w:b/>
      <w:bCs/>
      <w:noProof w:val="0"/>
      <w:sz w:val="19"/>
      <w:szCs w:val="19"/>
      <w:shd w:val="clear" w:color="auto" w:fill="FFFFFF"/>
      <w:lang/>
    </w:rPr>
  </w:style>
  <w:style w:type="character" w:customStyle="1" w:styleId="187">
    <w:name w:val="Основной текст (187)_"/>
    <w:link w:val="1870"/>
    <w:rsid w:val="004C72FF"/>
    <w:rPr>
      <w:rFonts w:ascii="Lucida Sans Unicode" w:hAnsi="Lucida Sans Unicode"/>
      <w:spacing w:val="-20"/>
      <w:shd w:val="clear" w:color="auto" w:fill="FFFFFF"/>
      <w:lang w:bidi="ar-SA"/>
    </w:rPr>
  </w:style>
  <w:style w:type="character" w:customStyle="1" w:styleId="187TimesNewRoman">
    <w:name w:val="Основной текст (187) + Times New Roman"/>
    <w:aliases w:val="Интервал 0 pt34"/>
    <w:rsid w:val="004C72FF"/>
    <w:rPr>
      <w:rFonts w:ascii="Times New Roman" w:hAnsi="Times New Roman" w:cs="Times New Roman"/>
      <w:spacing w:val="-10"/>
      <w:shd w:val="clear" w:color="auto" w:fill="FFFFFF"/>
    </w:rPr>
  </w:style>
  <w:style w:type="character" w:customStyle="1" w:styleId="187TimesNewRoman1">
    <w:name w:val="Основной текст (187) + Times New Roman1"/>
    <w:aliases w:val="136,5 pt22,Полужирный9,Интервал 0 pt33"/>
    <w:rsid w:val="004C72F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1870">
    <w:name w:val="Основной текст (187)"/>
    <w:basedOn w:val="a"/>
    <w:link w:val="187"/>
    <w:rsid w:val="004C72FF"/>
    <w:pPr>
      <w:widowControl w:val="0"/>
      <w:shd w:val="clear" w:color="auto" w:fill="FFFFFF"/>
      <w:spacing w:line="310" w:lineRule="exact"/>
      <w:ind w:hanging="1540"/>
    </w:pPr>
    <w:rPr>
      <w:rFonts w:ascii="Lucida Sans Unicode" w:hAnsi="Lucida Sans Unicode"/>
      <w:noProof w:val="0"/>
      <w:spacing w:val="-20"/>
      <w:sz w:val="20"/>
      <w:szCs w:val="20"/>
      <w:shd w:val="clear" w:color="auto" w:fill="FFFFFF"/>
      <w:lang/>
    </w:rPr>
  </w:style>
  <w:style w:type="paragraph" w:customStyle="1" w:styleId="11">
    <w:name w:val="Абзац списка1"/>
    <w:basedOn w:val="a"/>
    <w:qFormat/>
    <w:rsid w:val="004C72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63LucidaSansUnicode10">
    <w:name w:val="Основной текст (163) + Lucida Sans Unicode10"/>
    <w:aliases w:val="10 pt6,Не полужирный10,Интервал 0 pt1"/>
    <w:rsid w:val="00C6669D"/>
    <w:rPr>
      <w:rFonts w:ascii="Lucida Sans Unicode" w:hAnsi="Lucida Sans Unicode" w:cs="Lucida Sans Unicode"/>
      <w:spacing w:val="-10"/>
      <w:sz w:val="20"/>
      <w:szCs w:val="20"/>
      <w:u w:val="none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C6669D"/>
    <w:rPr>
      <w:rFonts w:ascii="Lucida Sans Unicode" w:hAnsi="Lucida Sans Unicode" w:cs="Lucida Sans Unicode"/>
      <w:i/>
      <w:iCs/>
      <w:spacing w:val="-20"/>
      <w:sz w:val="23"/>
      <w:szCs w:val="23"/>
      <w:u w:val="none"/>
    </w:rPr>
  </w:style>
  <w:style w:type="character" w:customStyle="1" w:styleId="apple-converted-space">
    <w:name w:val="apple-converted-space"/>
    <w:basedOn w:val="a0"/>
    <w:rsid w:val="00F6159E"/>
  </w:style>
  <w:style w:type="character" w:styleId="a5">
    <w:name w:val="Emphasis"/>
    <w:uiPriority w:val="20"/>
    <w:qFormat/>
    <w:rsid w:val="00F6159E"/>
    <w:rPr>
      <w:i/>
      <w:iCs/>
    </w:rPr>
  </w:style>
  <w:style w:type="character" w:styleId="a6">
    <w:name w:val="FollowedHyperlink"/>
    <w:rsid w:val="00CF555B"/>
    <w:rPr>
      <w:color w:val="800080"/>
      <w:u w:val="single"/>
    </w:rPr>
  </w:style>
  <w:style w:type="paragraph" w:styleId="a7">
    <w:name w:val="Normal (Web)"/>
    <w:basedOn w:val="a"/>
    <w:unhideWhenUsed/>
    <w:rsid w:val="00494960"/>
    <w:pPr>
      <w:spacing w:before="100" w:beforeAutospacing="1" w:after="100" w:afterAutospacing="1"/>
    </w:pPr>
    <w:rPr>
      <w:lang w:val="ru-RU" w:eastAsia="ja-JP"/>
    </w:rPr>
  </w:style>
  <w:style w:type="character" w:styleId="a8">
    <w:name w:val="Strong"/>
    <w:uiPriority w:val="22"/>
    <w:qFormat/>
    <w:rsid w:val="0041667E"/>
    <w:rPr>
      <w:b/>
      <w:bCs/>
    </w:rPr>
  </w:style>
  <w:style w:type="paragraph" w:customStyle="1" w:styleId="p3">
    <w:name w:val="p3"/>
    <w:basedOn w:val="a"/>
    <w:rsid w:val="0041667E"/>
    <w:pPr>
      <w:spacing w:before="100" w:beforeAutospacing="1" w:after="100" w:afterAutospacing="1"/>
    </w:pPr>
    <w:rPr>
      <w:lang w:val="ru-RU"/>
    </w:rPr>
  </w:style>
  <w:style w:type="character" w:customStyle="1" w:styleId="s3">
    <w:name w:val="s3"/>
    <w:basedOn w:val="a0"/>
    <w:rsid w:val="0041667E"/>
  </w:style>
  <w:style w:type="character" w:customStyle="1" w:styleId="10">
    <w:name w:val="Заголовок 1 Знак"/>
    <w:link w:val="1"/>
    <w:rsid w:val="00373DF7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9">
    <w:name w:val="Balloon Text"/>
    <w:basedOn w:val="a"/>
    <w:link w:val="aa"/>
    <w:rsid w:val="007F7FD4"/>
    <w:rPr>
      <w:rFonts w:ascii="Tahoma" w:hAnsi="Tahoma"/>
      <w:noProof w:val="0"/>
      <w:sz w:val="16"/>
      <w:szCs w:val="16"/>
      <w:lang/>
    </w:rPr>
  </w:style>
  <w:style w:type="character" w:customStyle="1" w:styleId="aa">
    <w:name w:val="Текст выноски Знак"/>
    <w:link w:val="a9"/>
    <w:rsid w:val="007F7FD4"/>
    <w:rPr>
      <w:rFonts w:ascii="Tahoma" w:hAnsi="Tahoma" w:cs="Tahoma"/>
      <w:sz w:val="16"/>
      <w:szCs w:val="16"/>
      <w:lang w:val="uk-UA"/>
    </w:rPr>
  </w:style>
  <w:style w:type="paragraph" w:styleId="ab">
    <w:name w:val="Body Text Indent"/>
    <w:basedOn w:val="a"/>
    <w:rsid w:val="004D593D"/>
    <w:pPr>
      <w:ind w:firstLine="900"/>
      <w:jc w:val="center"/>
    </w:pPr>
    <w:rPr>
      <w:sz w:val="28"/>
    </w:rPr>
  </w:style>
  <w:style w:type="paragraph" w:styleId="ac">
    <w:name w:val="footer"/>
    <w:basedOn w:val="a"/>
    <w:rsid w:val="004D593D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">
    <w:name w:val="Body Text Indent 2"/>
    <w:basedOn w:val="a"/>
    <w:rsid w:val="00C461AA"/>
    <w:pPr>
      <w:spacing w:after="120" w:line="480" w:lineRule="auto"/>
      <w:ind w:left="283"/>
    </w:pPr>
  </w:style>
  <w:style w:type="paragraph" w:styleId="HTML">
    <w:name w:val="HTML Preformatted"/>
    <w:basedOn w:val="a"/>
    <w:rsid w:val="004C7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paragraph" w:customStyle="1" w:styleId="20">
    <w:name w:val="Абзац списка2"/>
    <w:basedOn w:val="a"/>
    <w:rsid w:val="00B146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page number"/>
    <w:basedOn w:val="a0"/>
    <w:rsid w:val="003608D1"/>
  </w:style>
  <w:style w:type="paragraph" w:styleId="ae">
    <w:name w:val="List Paragraph"/>
    <w:basedOn w:val="a"/>
    <w:uiPriority w:val="34"/>
    <w:qFormat/>
    <w:rsid w:val="00D00A9F"/>
    <w:pPr>
      <w:ind w:left="708"/>
    </w:pPr>
  </w:style>
  <w:style w:type="character" w:styleId="af">
    <w:name w:val="annotation reference"/>
    <w:basedOn w:val="a0"/>
    <w:semiHidden/>
    <w:rsid w:val="003A3006"/>
    <w:rPr>
      <w:sz w:val="16"/>
      <w:szCs w:val="16"/>
    </w:rPr>
  </w:style>
  <w:style w:type="paragraph" w:styleId="af0">
    <w:name w:val="annotation text"/>
    <w:basedOn w:val="a"/>
    <w:semiHidden/>
    <w:rsid w:val="003A3006"/>
    <w:rPr>
      <w:sz w:val="20"/>
      <w:szCs w:val="20"/>
    </w:rPr>
  </w:style>
  <w:style w:type="paragraph" w:styleId="af1">
    <w:name w:val="annotation subject"/>
    <w:basedOn w:val="af0"/>
    <w:next w:val="af0"/>
    <w:semiHidden/>
    <w:rsid w:val="003A3006"/>
    <w:rPr>
      <w:b/>
      <w:bCs/>
    </w:rPr>
  </w:style>
  <w:style w:type="paragraph" w:customStyle="1" w:styleId="rvps2">
    <w:name w:val="rvps2"/>
    <w:basedOn w:val="a"/>
    <w:rsid w:val="00C67702"/>
    <w:pPr>
      <w:spacing w:before="100" w:beforeAutospacing="1" w:after="100" w:afterAutospacing="1"/>
    </w:pPr>
    <w:rPr>
      <w:noProof w:val="0"/>
      <w:lang w:val="ru-RU"/>
    </w:rPr>
  </w:style>
  <w:style w:type="paragraph" w:styleId="af2">
    <w:name w:val="caption"/>
    <w:basedOn w:val="a"/>
    <w:qFormat/>
    <w:rsid w:val="00670B1E"/>
    <w:pPr>
      <w:jc w:val="center"/>
    </w:pPr>
    <w:rPr>
      <w:b/>
      <w:noProof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MoBIL GROUP</Company>
  <LinksUpToDate>false</LinksUpToDate>
  <CharactersWithSpaces>19768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Kate</cp:lastModifiedBy>
  <cp:revision>3</cp:revision>
  <cp:lastPrinted>2023-01-12T12:49:00Z</cp:lastPrinted>
  <dcterms:created xsi:type="dcterms:W3CDTF">2024-12-26T11:14:00Z</dcterms:created>
  <dcterms:modified xsi:type="dcterms:W3CDTF">2024-12-26T11:27:00Z</dcterms:modified>
</cp:coreProperties>
</file>